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D6F23">
      <w:pPr>
        <w:pStyle w:val="Heading1"/>
        <w:widowControl/>
        <w:jc w:val="center"/>
        <w:rPr>
          <w:b w:val="0"/>
          <w:sz w:val="24"/>
        </w:rPr>
      </w:pPr>
      <w:bookmarkStart w:id="0" w:name="_GoBack"/>
      <w:bookmarkEnd w:id="0"/>
      <w:r>
        <w:rPr>
          <w:b w:val="0"/>
          <w:smallCaps/>
          <w:sz w:val="24"/>
        </w:rPr>
        <w:t>Member Information for Proposed Business Expansion</w:t>
      </w:r>
    </w:p>
    <w:p w:rsidR="00000000" w:rsidRDefault="00CD6F23">
      <w:pPr>
        <w:pStyle w:val="Heading3"/>
        <w:rPr>
          <w:sz w:val="28"/>
        </w:rPr>
      </w:pPr>
      <w:r>
        <w:rPr>
          <w:sz w:val="28"/>
        </w:rPr>
        <w:t xml:space="preserve">PRIVATE PLACEMENTS </w:t>
      </w:r>
    </w:p>
    <w:p w:rsidR="00000000" w:rsidRDefault="00CD6F23" w:rsidP="007115E6">
      <w:pPr>
        <w:pStyle w:val="ListBullet"/>
        <w:widowControl/>
        <w:numPr>
          <w:ilvl w:val="0"/>
          <w:numId w:val="0"/>
        </w:numPr>
        <w:pBdr>
          <w:bottom w:val="none" w:sz="0" w:space="0" w:color="auto"/>
        </w:pBdr>
        <w:tabs>
          <w:tab w:val="clear" w:pos="360"/>
        </w:tabs>
        <w:jc w:val="cente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CD6F23" w:rsidP="007115E6">
            <w:pPr>
              <w:pStyle w:val="ListBullet"/>
              <w:widowControl/>
              <w:numPr>
                <w:ilvl w:val="0"/>
                <w:numId w:val="0"/>
              </w:numPr>
              <w:pBdr>
                <w:bottom w:val="none" w:sz="0" w:space="0" w:color="auto"/>
              </w:pBdr>
              <w:tabs>
                <w:tab w:val="clear" w:pos="360"/>
              </w:tabs>
              <w:rPr>
                <w:rFonts w:ascii="Arial" w:hAnsi="Arial"/>
              </w:rPr>
            </w:pPr>
          </w:p>
          <w:p w:rsidR="00000000" w:rsidRDefault="00CD6F23" w:rsidP="007115E6">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Member Firm: </w:t>
            </w:r>
            <w:r>
              <w:rPr>
                <w:rFonts w:ascii="Arial" w:hAnsi="Arial"/>
              </w:rPr>
              <w:tab/>
            </w:r>
            <w:r>
              <w:rPr>
                <w:rFonts w:ascii="Arial" w:hAnsi="Arial"/>
              </w:rPr>
              <w:tab/>
              <w:t>__________________________________________</w:t>
            </w:r>
          </w:p>
          <w:p w:rsidR="00000000" w:rsidRDefault="00CD6F23" w:rsidP="007115E6">
            <w:pPr>
              <w:pStyle w:val="ListBullet"/>
              <w:widowControl/>
              <w:numPr>
                <w:ilvl w:val="0"/>
                <w:numId w:val="0"/>
              </w:numPr>
              <w:pBdr>
                <w:bottom w:val="none" w:sz="0" w:space="0" w:color="auto"/>
              </w:pBdr>
              <w:tabs>
                <w:tab w:val="clear" w:pos="360"/>
              </w:tabs>
              <w:rPr>
                <w:rFonts w:ascii="Arial" w:hAnsi="Arial"/>
              </w:rPr>
            </w:pPr>
          </w:p>
          <w:p w:rsidR="00000000" w:rsidRDefault="00CD6F23" w:rsidP="007115E6">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Contact Person: </w:t>
            </w:r>
            <w:r>
              <w:rPr>
                <w:rFonts w:ascii="Arial" w:hAnsi="Arial"/>
              </w:rPr>
              <w:tab/>
            </w:r>
            <w:r>
              <w:rPr>
                <w:rFonts w:ascii="Arial" w:hAnsi="Arial"/>
              </w:rPr>
              <w:tab/>
              <w:t>__________________________________________</w:t>
            </w:r>
          </w:p>
          <w:p w:rsidR="00000000" w:rsidRDefault="00CD6F23" w:rsidP="007115E6">
            <w:pPr>
              <w:pStyle w:val="ListBullet"/>
              <w:widowControl/>
              <w:numPr>
                <w:ilvl w:val="0"/>
                <w:numId w:val="0"/>
              </w:numPr>
              <w:pBdr>
                <w:bottom w:val="none" w:sz="0" w:space="0" w:color="auto"/>
              </w:pBdr>
              <w:tabs>
                <w:tab w:val="clear" w:pos="360"/>
              </w:tabs>
              <w:rPr>
                <w:rFonts w:ascii="Arial" w:hAnsi="Arial"/>
              </w:rPr>
            </w:pPr>
          </w:p>
          <w:p w:rsidR="00000000" w:rsidRDefault="00CD6F23" w:rsidP="007115E6">
            <w:pPr>
              <w:pStyle w:val="ListBullet"/>
              <w:widowControl/>
              <w:numPr>
                <w:ilvl w:val="0"/>
                <w:numId w:val="0"/>
              </w:numPr>
              <w:pBdr>
                <w:bottom w:val="none" w:sz="0" w:space="0" w:color="auto"/>
              </w:pBdr>
              <w:tabs>
                <w:tab w:val="clear" w:pos="360"/>
              </w:tabs>
              <w:rPr>
                <w:rFonts w:ascii="Arial" w:hAnsi="Arial"/>
              </w:rPr>
            </w:pPr>
            <w:r>
              <w:rPr>
                <w:rFonts w:ascii="Arial" w:hAnsi="Arial"/>
              </w:rPr>
              <w:t>Address:</w:t>
            </w:r>
            <w:r>
              <w:rPr>
                <w:rFonts w:ascii="Arial" w:hAnsi="Arial"/>
              </w:rPr>
              <w:tab/>
            </w:r>
            <w:r>
              <w:rPr>
                <w:rFonts w:ascii="Arial" w:hAnsi="Arial"/>
              </w:rPr>
              <w:tab/>
            </w:r>
            <w:r>
              <w:rPr>
                <w:rFonts w:ascii="Arial" w:hAnsi="Arial"/>
              </w:rPr>
              <w:tab/>
              <w:t>__________________________________________</w:t>
            </w:r>
          </w:p>
          <w:p w:rsidR="00000000" w:rsidRDefault="00CD6F23" w:rsidP="007115E6">
            <w:pPr>
              <w:pStyle w:val="ListBullet"/>
              <w:widowControl/>
              <w:numPr>
                <w:ilvl w:val="0"/>
                <w:numId w:val="0"/>
              </w:numPr>
              <w:pBdr>
                <w:bottom w:val="none" w:sz="0" w:space="0" w:color="auto"/>
              </w:pBdr>
              <w:tabs>
                <w:tab w:val="clear" w:pos="360"/>
              </w:tabs>
              <w:rPr>
                <w:rFonts w:ascii="Arial" w:hAnsi="Arial"/>
              </w:rPr>
            </w:pPr>
          </w:p>
          <w:p w:rsidR="00000000" w:rsidRDefault="00CD6F23" w:rsidP="007115E6">
            <w:pPr>
              <w:pStyle w:val="ListBullet"/>
              <w:widowControl/>
              <w:numPr>
                <w:ilvl w:val="0"/>
                <w:numId w:val="0"/>
              </w:numPr>
              <w:pBdr>
                <w:bottom w:val="none" w:sz="0" w:space="0" w:color="auto"/>
              </w:pBdr>
              <w:tabs>
                <w:tab w:val="clear" w:pos="360"/>
              </w:tabs>
              <w:rPr>
                <w:rFonts w:ascii="Arial" w:hAnsi="Arial"/>
              </w:rPr>
            </w:pPr>
            <w:r>
              <w:rPr>
                <w:rFonts w:ascii="Arial" w:hAnsi="Arial"/>
              </w:rPr>
              <w:tab/>
            </w:r>
            <w:r>
              <w:rPr>
                <w:rFonts w:ascii="Arial" w:hAnsi="Arial"/>
              </w:rPr>
              <w:tab/>
            </w:r>
            <w:r>
              <w:rPr>
                <w:rFonts w:ascii="Arial" w:hAnsi="Arial"/>
              </w:rPr>
              <w:tab/>
            </w:r>
            <w:r>
              <w:rPr>
                <w:rFonts w:ascii="Arial" w:hAnsi="Arial"/>
              </w:rPr>
              <w:tab/>
              <w:t>_______________</w:t>
            </w:r>
            <w:r>
              <w:rPr>
                <w:rFonts w:ascii="Arial" w:hAnsi="Arial"/>
              </w:rPr>
              <w:t>___________________________</w:t>
            </w:r>
          </w:p>
          <w:p w:rsidR="00000000" w:rsidRDefault="00CD6F23" w:rsidP="007115E6">
            <w:pPr>
              <w:pStyle w:val="ListBullet"/>
              <w:widowControl/>
              <w:numPr>
                <w:ilvl w:val="0"/>
                <w:numId w:val="0"/>
              </w:numPr>
              <w:pBdr>
                <w:bottom w:val="none" w:sz="0" w:space="0" w:color="auto"/>
              </w:pBdr>
              <w:tabs>
                <w:tab w:val="clear" w:pos="360"/>
              </w:tabs>
              <w:rPr>
                <w:rFonts w:ascii="Arial" w:hAnsi="Arial"/>
              </w:rPr>
            </w:pPr>
          </w:p>
          <w:p w:rsidR="00000000" w:rsidRDefault="00CD6F23" w:rsidP="007115E6">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Name of Person </w:t>
            </w:r>
          </w:p>
          <w:p w:rsidR="00000000" w:rsidRDefault="00CD6F23" w:rsidP="007115E6">
            <w:pPr>
              <w:pStyle w:val="ListBullet"/>
              <w:widowControl/>
              <w:numPr>
                <w:ilvl w:val="0"/>
                <w:numId w:val="0"/>
              </w:numPr>
              <w:pBdr>
                <w:bottom w:val="none" w:sz="0" w:space="0" w:color="auto"/>
              </w:pBdr>
              <w:tabs>
                <w:tab w:val="clear" w:pos="360"/>
              </w:tabs>
              <w:rPr>
                <w:rFonts w:ascii="Arial" w:hAnsi="Arial"/>
              </w:rPr>
            </w:pPr>
            <w:r>
              <w:rPr>
                <w:rFonts w:ascii="Arial" w:hAnsi="Arial"/>
              </w:rPr>
              <w:t xml:space="preserve">Completing This Form: </w:t>
            </w:r>
            <w:r>
              <w:rPr>
                <w:rFonts w:ascii="Arial" w:hAnsi="Arial"/>
              </w:rPr>
              <w:tab/>
              <w:t>__________________________________________</w:t>
            </w:r>
          </w:p>
          <w:p w:rsidR="00000000" w:rsidRDefault="00CD6F23" w:rsidP="007115E6">
            <w:pPr>
              <w:pStyle w:val="ListBullet"/>
              <w:widowControl/>
              <w:numPr>
                <w:ilvl w:val="0"/>
                <w:numId w:val="0"/>
              </w:numPr>
              <w:pBdr>
                <w:bottom w:val="none" w:sz="0" w:space="0" w:color="auto"/>
              </w:pBdr>
              <w:tabs>
                <w:tab w:val="clear" w:pos="360"/>
              </w:tabs>
              <w:rPr>
                <w:rFonts w:ascii="Arial" w:hAnsi="Arial"/>
              </w:rPr>
            </w:pPr>
          </w:p>
        </w:tc>
      </w:tr>
    </w:tbl>
    <w:p w:rsidR="00000000" w:rsidRDefault="00CD6F23">
      <w:pPr>
        <w:widowControl/>
        <w:rPr>
          <w:rFonts w:ascii="Arial" w:hAnsi="Arial"/>
        </w:rPr>
      </w:pPr>
    </w:p>
    <w:p w:rsidR="00000000" w:rsidRDefault="00CD6F23" w:rsidP="007115E6">
      <w:pPr>
        <w:pStyle w:val="ListBullet"/>
        <w:widowControl/>
        <w:numPr>
          <w:ilvl w:val="0"/>
          <w:numId w:val="1"/>
        </w:numPr>
        <w:pBdr>
          <w:bottom w:val="none" w:sz="0" w:space="0" w:color="auto"/>
        </w:pBdr>
        <w:tabs>
          <w:tab w:val="clear" w:pos="360"/>
        </w:tabs>
        <w:rPr>
          <w:rFonts w:ascii="Arial" w:hAnsi="Arial"/>
        </w:rPr>
      </w:pPr>
      <w:r>
        <w:rPr>
          <w:rFonts w:ascii="Arial" w:hAnsi="Arial"/>
        </w:rPr>
        <w:t>The firm intends to act in the following capacities in the proposed private placement activities (check all that apply):</w:t>
      </w:r>
    </w:p>
    <w:p w:rsidR="00000000" w:rsidRDefault="00CD6F23" w:rsidP="007115E6">
      <w:pPr>
        <w:pStyle w:val="ListBullet"/>
        <w:widowControl/>
        <w:numPr>
          <w:ilvl w:val="12"/>
          <w:numId w:val="0"/>
        </w:numPr>
        <w:pBdr>
          <w:bottom w:val="none" w:sz="0" w:space="0" w:color="auto"/>
        </w:pBdr>
        <w:tabs>
          <w:tab w:val="clear" w:pos="360"/>
        </w:tabs>
        <w:ind w:left="720"/>
        <w:rPr>
          <w:rFonts w:ascii="Arial" w:hAnsi="Arial"/>
        </w:rPr>
      </w:pPr>
      <w:r>
        <w:rPr>
          <w:rFonts w:ascii="Arial" w:hAnsi="Arial"/>
        </w:rPr>
        <w:t>Placement agent</w:t>
      </w:r>
      <w:r>
        <w:rPr>
          <w:rFonts w:ascii="Arial" w:hAnsi="Arial"/>
        </w:rPr>
        <w:tab/>
      </w:r>
      <w:r>
        <w:rPr>
          <w:rFonts w:ascii="Arial" w:hAnsi="Arial"/>
        </w:rPr>
        <w:sym w:font="Kino MT" w:char="0090"/>
      </w:r>
    </w:p>
    <w:p w:rsidR="00000000" w:rsidRDefault="00CD6F23" w:rsidP="007115E6">
      <w:pPr>
        <w:pStyle w:val="ListBullet"/>
        <w:widowControl/>
        <w:numPr>
          <w:ilvl w:val="12"/>
          <w:numId w:val="0"/>
        </w:numPr>
        <w:pBdr>
          <w:bottom w:val="none" w:sz="0" w:space="0" w:color="auto"/>
        </w:pBdr>
        <w:tabs>
          <w:tab w:val="clear" w:pos="360"/>
        </w:tabs>
        <w:ind w:left="720"/>
        <w:rPr>
          <w:rFonts w:ascii="Arial" w:hAnsi="Arial"/>
        </w:rPr>
      </w:pPr>
      <w:r>
        <w:rPr>
          <w:rFonts w:ascii="Arial" w:hAnsi="Arial"/>
        </w:rPr>
        <w:t>Underwriter</w:t>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12"/>
          <w:numId w:val="0"/>
        </w:numPr>
        <w:pBdr>
          <w:bottom w:val="none" w:sz="0" w:space="0" w:color="auto"/>
        </w:pBdr>
        <w:tabs>
          <w:tab w:val="clear" w:pos="360"/>
        </w:tabs>
        <w:ind w:left="720"/>
        <w:rPr>
          <w:rFonts w:ascii="Arial" w:hAnsi="Arial"/>
        </w:rPr>
      </w:pPr>
      <w:r>
        <w:rPr>
          <w:rFonts w:ascii="Arial" w:hAnsi="Arial"/>
        </w:rPr>
        <w:t>Finder</w:t>
      </w:r>
      <w:r>
        <w:rPr>
          <w:rFonts w:ascii="Arial" w:hAnsi="Arial"/>
        </w:rPr>
        <w:tab/>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12"/>
          <w:numId w:val="0"/>
        </w:numPr>
        <w:pBdr>
          <w:bottom w:val="none" w:sz="0" w:space="0" w:color="auto"/>
        </w:pBdr>
        <w:tabs>
          <w:tab w:val="clear" w:pos="360"/>
        </w:tabs>
        <w:ind w:left="720"/>
        <w:rPr>
          <w:rFonts w:ascii="Arial" w:hAnsi="Arial"/>
        </w:rPr>
      </w:pPr>
      <w:r>
        <w:rPr>
          <w:rFonts w:ascii="Arial" w:hAnsi="Arial"/>
        </w:rPr>
        <w:t>Other</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 xml:space="preserve"> (Attach description)</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2"/>
        </w:numPr>
        <w:pBdr>
          <w:bottom w:val="none" w:sz="0" w:space="0" w:color="auto"/>
        </w:pBdr>
        <w:tabs>
          <w:tab w:val="clear" w:pos="360"/>
        </w:tabs>
        <w:rPr>
          <w:rFonts w:ascii="Arial" w:hAnsi="Arial"/>
        </w:rPr>
      </w:pPr>
      <w:r>
        <w:rPr>
          <w:rFonts w:ascii="Arial" w:hAnsi="Arial"/>
        </w:rPr>
        <w:t xml:space="preserve">The methods and media to be used to market the firm’s private placement services include (check all that apply): </w:t>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Seminars</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Mailings</w:t>
      </w:r>
      <w:r>
        <w:rPr>
          <w:rFonts w:ascii="Arial" w:hAnsi="Arial"/>
        </w:rPr>
        <w:tab/>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Print</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ab/>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Radio</w:t>
      </w:r>
      <w:r>
        <w:rPr>
          <w:rFonts w:ascii="Arial" w:hAnsi="Arial"/>
        </w:rPr>
        <w:tab/>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Television</w:t>
      </w:r>
      <w:r>
        <w:rPr>
          <w:rFonts w:ascii="Arial" w:hAnsi="Arial"/>
        </w:rPr>
        <w:tab/>
      </w:r>
      <w:r>
        <w:rPr>
          <w:rFonts w:ascii="Arial" w:hAnsi="Arial"/>
        </w:rPr>
        <w:tab/>
      </w:r>
      <w:r>
        <w:rPr>
          <w:rFonts w:ascii="Arial" w:hAnsi="Arial"/>
        </w:rPr>
        <w:sym w:font="Kino MT" w:char="0090"/>
      </w:r>
      <w:r>
        <w:rPr>
          <w:rFonts w:ascii="Arial" w:hAnsi="Arial"/>
        </w:rPr>
        <w:tab/>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Telephone Solicitation</w:t>
      </w:r>
      <w:r>
        <w:rPr>
          <w:rFonts w:ascii="Arial" w:hAnsi="Arial"/>
        </w:rPr>
        <w:tab/>
      </w:r>
      <w:r>
        <w:rPr>
          <w:rFonts w:ascii="Arial" w:hAnsi="Arial"/>
        </w:rPr>
        <w:sym w:font="Kino MT" w:char="0090"/>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Internet advertising</w:t>
      </w:r>
      <w:r>
        <w:rPr>
          <w:rFonts w:ascii="Arial" w:hAnsi="Arial"/>
        </w:rPr>
        <w:tab/>
      </w:r>
      <w:r>
        <w:rPr>
          <w:rFonts w:ascii="Arial" w:hAnsi="Arial"/>
        </w:rPr>
        <w:sym w:font="Kino MT" w:char="0090"/>
      </w:r>
      <w:r>
        <w:rPr>
          <w:rFonts w:ascii="Arial" w:hAnsi="Arial"/>
        </w:rPr>
        <w:t xml:space="preserve"> (Attach description)</w:t>
      </w:r>
      <w:r>
        <w:rPr>
          <w:rFonts w:ascii="Arial" w:hAnsi="Arial"/>
        </w:rPr>
        <w:tab/>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Other</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 xml:space="preserve"> (Attach description)</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3"/>
        </w:numPr>
        <w:pBdr>
          <w:bottom w:val="none" w:sz="0" w:space="0" w:color="auto"/>
        </w:pBdr>
        <w:tabs>
          <w:tab w:val="clear" w:pos="360"/>
        </w:tabs>
        <w:rPr>
          <w:rFonts w:ascii="Arial" w:hAnsi="Arial"/>
        </w:rPr>
      </w:pPr>
      <w:r>
        <w:rPr>
          <w:rFonts w:ascii="Arial" w:hAnsi="Arial"/>
        </w:rPr>
        <w:t xml:space="preserve">The firm’s intended customer base for private placements will be: </w:t>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Retail</w:t>
      </w:r>
      <w:r>
        <w:rPr>
          <w:rFonts w:ascii="Arial" w:hAnsi="Arial"/>
        </w:rPr>
        <w:tab/>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Institutional</w:t>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0"/>
          <w:numId w:val="0"/>
        </w:numPr>
        <w:pBdr>
          <w:bottom w:val="none" w:sz="0" w:space="0" w:color="auto"/>
        </w:pBdr>
        <w:tabs>
          <w:tab w:val="clear" w:pos="360"/>
        </w:tabs>
        <w:ind w:left="1080"/>
        <w:rPr>
          <w:rFonts w:ascii="Arial" w:hAnsi="Arial"/>
        </w:rPr>
      </w:pPr>
      <w:r>
        <w:rPr>
          <w:rFonts w:ascii="Arial" w:hAnsi="Arial"/>
        </w:rPr>
        <w:t>Broker/Dealer</w:t>
      </w:r>
      <w:r>
        <w:rPr>
          <w:rFonts w:ascii="Arial" w:hAnsi="Arial"/>
        </w:rPr>
        <w:tab/>
      </w:r>
      <w:r>
        <w:rPr>
          <w:rFonts w:ascii="Arial" w:hAnsi="Arial"/>
        </w:rPr>
        <w:tab/>
      </w:r>
      <w:r>
        <w:rPr>
          <w:rFonts w:ascii="Arial" w:hAnsi="Arial"/>
        </w:rPr>
        <w:sym w:font="Kino MT" w:char="0090"/>
      </w:r>
    </w:p>
    <w:p w:rsidR="00000000" w:rsidRDefault="00CD6F23" w:rsidP="007115E6">
      <w:pPr>
        <w:pStyle w:val="ListBullet"/>
        <w:widowControl/>
        <w:numPr>
          <w:ilvl w:val="12"/>
          <w:numId w:val="0"/>
        </w:numPr>
        <w:pBdr>
          <w:bottom w:val="none" w:sz="0" w:space="0" w:color="auto"/>
        </w:pBdr>
        <w:tabs>
          <w:tab w:val="clear" w:pos="360"/>
        </w:tabs>
        <w:ind w:left="720"/>
        <w:rPr>
          <w:rFonts w:ascii="Arial" w:hAnsi="Arial"/>
        </w:rPr>
      </w:pPr>
      <w:r>
        <w:rPr>
          <w:rFonts w:ascii="Arial" w:hAnsi="Arial"/>
        </w:rPr>
        <w:t>Other</w:t>
      </w:r>
      <w:r>
        <w:rPr>
          <w:rFonts w:ascii="Arial" w:hAnsi="Arial"/>
        </w:rPr>
        <w:tab/>
      </w:r>
      <w:r>
        <w:rPr>
          <w:rFonts w:ascii="Arial" w:hAnsi="Arial"/>
        </w:rPr>
        <w:tab/>
      </w:r>
      <w:r>
        <w:rPr>
          <w:rFonts w:ascii="Arial" w:hAnsi="Arial"/>
        </w:rPr>
        <w:tab/>
      </w:r>
      <w:r>
        <w:rPr>
          <w:rFonts w:ascii="Arial" w:hAnsi="Arial"/>
        </w:rPr>
        <w:sym w:font="Kino MT" w:char="0090"/>
      </w:r>
      <w:r>
        <w:rPr>
          <w:rFonts w:ascii="Arial" w:hAnsi="Arial"/>
        </w:rPr>
        <w:t xml:space="preserve"> (Attach description)</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0"/>
        </w:numPr>
        <w:pBdr>
          <w:bottom w:val="none" w:sz="0" w:space="0" w:color="auto"/>
        </w:pBdr>
        <w:tabs>
          <w:tab w:val="clear" w:pos="360"/>
        </w:tabs>
        <w:ind w:left="360" w:hanging="360"/>
        <w:jc w:val="center"/>
        <w:rPr>
          <w:rFonts w:ascii="Arial" w:hAnsi="Arial"/>
        </w:rPr>
      </w:pPr>
      <w:r>
        <w:rPr>
          <w:rFonts w:ascii="Arial" w:hAnsi="Arial"/>
          <w:b/>
          <w:smallCaps/>
        </w:rPr>
        <w:br w:type="page"/>
      </w:r>
      <w:r>
        <w:rPr>
          <w:rFonts w:ascii="Arial" w:hAnsi="Arial"/>
          <w:b/>
          <w:smallCaps/>
        </w:rPr>
        <w:lastRenderedPageBreak/>
        <w:t>Information and Documentation to be Submitted</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b/>
          <w:smallCaps/>
        </w:rPr>
      </w:pPr>
      <w:r>
        <w:rPr>
          <w:rFonts w:ascii="Arial" w:hAnsi="Arial"/>
          <w:b/>
          <w:smallCaps/>
        </w:rPr>
        <w:t>Details of Private Placement Activity</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4"/>
        </w:numPr>
        <w:pBdr>
          <w:bottom w:val="none" w:sz="0" w:space="0" w:color="auto"/>
        </w:pBdr>
        <w:tabs>
          <w:tab w:val="clear" w:pos="360"/>
        </w:tabs>
        <w:rPr>
          <w:rFonts w:ascii="Arial" w:hAnsi="Arial"/>
        </w:rPr>
      </w:pPr>
      <w:r>
        <w:rPr>
          <w:rFonts w:ascii="Arial" w:hAnsi="Arial"/>
        </w:rPr>
        <w:t>A description of the types of private placement activities in which the firm intends to engage [in terms of subject area, exemption type (Reg. D, Rule 144A, etc.), size (in terms of dollar amount), enti</w:t>
      </w:r>
      <w:r>
        <w:rPr>
          <w:rFonts w:ascii="Arial" w:hAnsi="Arial"/>
        </w:rPr>
        <w:t xml:space="preserve">ty (corporation, partnership, limited liability company), type of financing (debt or equity), and whether the offerings will be contingent (i.e., all or none or mini-max.).] </w:t>
      </w:r>
      <w:r>
        <w:rPr>
          <w:rFonts w:ascii="Arial" w:hAnsi="Arial"/>
          <w:i/>
        </w:rPr>
        <w:t>(Note: This section may be substituted for Section I(A)(2).)</w:t>
      </w:r>
    </w:p>
    <w:p w:rsidR="00000000" w:rsidRDefault="00CD6F23" w:rsidP="007115E6">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4"/>
        </w:numPr>
        <w:pBdr>
          <w:bottom w:val="none" w:sz="0" w:space="0" w:color="auto"/>
        </w:pBdr>
        <w:tabs>
          <w:tab w:val="clear" w:pos="360"/>
        </w:tabs>
        <w:rPr>
          <w:rFonts w:ascii="Arial" w:hAnsi="Arial"/>
        </w:rPr>
      </w:pPr>
      <w:r>
        <w:rPr>
          <w:rFonts w:ascii="Arial" w:hAnsi="Arial"/>
        </w:rPr>
        <w:t>Describe the due diligence process the firm will undertake when considering whether to participate in a prospective offering.</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b/>
        </w:rPr>
      </w:pPr>
      <w:r>
        <w:rPr>
          <w:rFonts w:ascii="Arial" w:hAnsi="Arial"/>
          <w:b/>
          <w:smallCaps/>
        </w:rPr>
        <w:t>Books and Records</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0"/>
        </w:numPr>
        <w:pBdr>
          <w:bottom w:val="none" w:sz="0" w:space="0" w:color="auto"/>
        </w:pBdr>
        <w:tabs>
          <w:tab w:val="clear" w:pos="360"/>
        </w:tabs>
        <w:ind w:left="360"/>
        <w:rPr>
          <w:rFonts w:ascii="Arial" w:hAnsi="Arial"/>
        </w:rPr>
      </w:pPr>
      <w:r>
        <w:rPr>
          <w:rFonts w:ascii="Arial" w:hAnsi="Arial"/>
        </w:rPr>
        <w:t>Provide sample books and records to be maintained for the proposed private placement activities (e.g., subscription agreements, du</w:t>
      </w:r>
      <w:r>
        <w:rPr>
          <w:rFonts w:ascii="Arial" w:hAnsi="Arial"/>
        </w:rPr>
        <w:t>e diligence files, customer funds received and forwarded blotter, escrow documents).</w:t>
      </w:r>
    </w:p>
    <w:p w:rsidR="00000000" w:rsidRDefault="00CD6F23" w:rsidP="007115E6">
      <w:pPr>
        <w:pStyle w:val="ListBullet"/>
        <w:widowControl/>
        <w:numPr>
          <w:ilvl w:val="12"/>
          <w:numId w:val="0"/>
        </w:numPr>
        <w:pBdr>
          <w:bottom w:val="none" w:sz="0" w:space="0" w:color="auto"/>
        </w:pBdr>
        <w:tabs>
          <w:tab w:val="clear" w:pos="360"/>
        </w:tabs>
        <w:rPr>
          <w:rFonts w:ascii="Arial" w:hAnsi="Arial"/>
        </w:rPr>
      </w:pP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b/>
          <w:smallCaps/>
        </w:rPr>
      </w:pPr>
      <w:r>
        <w:rPr>
          <w:rFonts w:ascii="Arial" w:hAnsi="Arial"/>
          <w:b/>
          <w:smallCaps/>
        </w:rPr>
        <w:t>Supervision and Supervisory Procedures</w:t>
      </w:r>
    </w:p>
    <w:p w:rsidR="00000000" w:rsidRDefault="00CD6F23" w:rsidP="007115E6">
      <w:pPr>
        <w:pStyle w:val="ListBullet"/>
        <w:widowControl/>
        <w:numPr>
          <w:ilvl w:val="0"/>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5"/>
        </w:numPr>
        <w:pBdr>
          <w:bottom w:val="none" w:sz="0" w:space="0" w:color="auto"/>
        </w:pBdr>
        <w:tabs>
          <w:tab w:val="clear" w:pos="360"/>
        </w:tabs>
        <w:rPr>
          <w:rFonts w:ascii="Arial" w:hAnsi="Arial"/>
        </w:rPr>
      </w:pPr>
      <w:r>
        <w:rPr>
          <w:rFonts w:ascii="Arial" w:hAnsi="Arial"/>
        </w:rPr>
        <w:t>A summary of the background/qualifications of the proposed Supervisory Person(s) responsible for the proposed private placement activities (requested in Section I(B)), must include detail as to the types and number of private placements the Supervisory Person(s) has been involved in and his/her role in those private placements.</w:t>
      </w:r>
      <w:bookmarkStart w:id="1" w:name="start"/>
      <w:bookmarkEnd w:id="1"/>
    </w:p>
    <w:p w:rsidR="00000000" w:rsidRDefault="00CD6F23" w:rsidP="007115E6">
      <w:pPr>
        <w:pStyle w:val="ListBullet"/>
        <w:widowControl/>
        <w:numPr>
          <w:ilvl w:val="12"/>
          <w:numId w:val="0"/>
        </w:numPr>
        <w:pBdr>
          <w:bottom w:val="none" w:sz="0" w:space="0" w:color="auto"/>
        </w:pBdr>
        <w:tabs>
          <w:tab w:val="clear" w:pos="360"/>
        </w:tabs>
        <w:ind w:left="360" w:hanging="360"/>
        <w:rPr>
          <w:rFonts w:ascii="Arial" w:hAnsi="Arial"/>
        </w:rPr>
      </w:pPr>
    </w:p>
    <w:p w:rsidR="00000000" w:rsidRDefault="00CD6F23" w:rsidP="007115E6">
      <w:pPr>
        <w:pStyle w:val="ListBullet"/>
        <w:widowControl/>
        <w:numPr>
          <w:ilvl w:val="0"/>
          <w:numId w:val="5"/>
        </w:numPr>
        <w:pBdr>
          <w:bottom w:val="none" w:sz="0" w:space="0" w:color="auto"/>
        </w:pBdr>
        <w:tabs>
          <w:tab w:val="clear" w:pos="360"/>
        </w:tabs>
        <w:rPr>
          <w:rFonts w:ascii="Arial" w:hAnsi="Arial"/>
        </w:rPr>
      </w:pPr>
      <w:r>
        <w:rPr>
          <w:rFonts w:ascii="Arial" w:hAnsi="Arial"/>
        </w:rPr>
        <w:t>The Written Supervisory Procedures for this activity sh</w:t>
      </w:r>
      <w:r>
        <w:rPr>
          <w:rFonts w:ascii="Arial" w:hAnsi="Arial"/>
        </w:rPr>
        <w:t>ould address how the firm will ensure that investors meet the subscription or suitability requirements as well as the firm’s policies on concentration.</w:t>
      </w:r>
    </w:p>
    <w:p w:rsidR="00CD6F23" w:rsidRDefault="00CD6F23">
      <w:pPr>
        <w:keepNext/>
        <w:widowControl/>
        <w:tabs>
          <w:tab w:val="left" w:pos="-1440"/>
        </w:tabs>
        <w:spacing w:before="240" w:after="60"/>
        <w:jc w:val="center"/>
        <w:rPr>
          <w:rFonts w:ascii="Arial" w:hAnsi="Arial"/>
        </w:rPr>
      </w:pPr>
    </w:p>
    <w:sectPr w:rsidR="00CD6F23">
      <w:headerReference w:type="default" r:id="rId8"/>
      <w:footerReference w:type="even" r:id="rId9"/>
      <w:footerReference w:type="default" r:id="rId10"/>
      <w:endnotePr>
        <w:numFmt w:val="decimal"/>
      </w:endnotePr>
      <w:type w:val="continuous"/>
      <w:pgSz w:w="12240" w:h="15840"/>
      <w:pgMar w:top="72" w:right="1440" w:bottom="1440" w:left="1440"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F23" w:rsidRDefault="00CD6F23">
      <w:r>
        <w:separator/>
      </w:r>
    </w:p>
  </w:endnote>
  <w:endnote w:type="continuationSeparator" w:id="0">
    <w:p w:rsidR="00CD6F23" w:rsidRDefault="00CD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Kino MT">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6F23">
    <w:pPr>
      <w:pStyle w:val="Footer"/>
      <w:framePr w:wrap="auto" w:vAnchor="text" w:hAnchor="margin" w:xAlign="center" w:y="1"/>
      <w:widowControl/>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000000" w:rsidRDefault="00CD6F23">
    <w:pPr>
      <w:pStyle w:val="Foote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6F23">
    <w:pPr>
      <w:pStyle w:val="Footer"/>
      <w:framePr w:wrap="auto" w:vAnchor="text" w:hAnchor="margin" w:xAlign="center" w:y="1"/>
      <w:widowControl/>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7115E6">
      <w:rPr>
        <w:rStyle w:val="PageNumber"/>
        <w:noProof/>
      </w:rPr>
      <w:t>1</w:t>
    </w:r>
    <w:r>
      <w:rPr>
        <w:rStyle w:val="PageNumber"/>
      </w:rPr>
      <w:fldChar w:fldCharType="end"/>
    </w:r>
  </w:p>
  <w:p w:rsidR="00000000" w:rsidRDefault="00CD6F23">
    <w:pPr>
      <w:pStyle w:val="Footer"/>
      <w:widowControl/>
      <w:rPr>
        <w:b/>
      </w:rPr>
    </w:pPr>
    <w:r>
      <w:rPr>
        <w:b/>
      </w:rPr>
      <w:t>Version: 12-99</w:t>
    </w:r>
  </w:p>
  <w:p w:rsidR="00000000" w:rsidRDefault="00CD6F23">
    <w:pPr>
      <w:pStyle w:val="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F23" w:rsidRDefault="00CD6F23">
      <w:r>
        <w:separator/>
      </w:r>
    </w:p>
  </w:footnote>
  <w:footnote w:type="continuationSeparator" w:id="0">
    <w:p w:rsidR="00CD6F23" w:rsidRDefault="00CD6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D6F23">
    <w:pPr>
      <w:pStyle w:val="Header"/>
      <w:ind w:left="-2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F4480"/>
    <w:multiLevelType w:val="singleLevel"/>
    <w:tmpl w:val="80A48C2E"/>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1">
    <w:nsid w:val="2EA239E2"/>
    <w:multiLevelType w:val="singleLevel"/>
    <w:tmpl w:val="BCB02FA0"/>
    <w:lvl w:ilvl="0">
      <w:start w:val="2"/>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2">
    <w:nsid w:val="43AF50D9"/>
    <w:multiLevelType w:val="singleLevel"/>
    <w:tmpl w:val="BA70E264"/>
    <w:lvl w:ilvl="0">
      <w:start w:val="3"/>
      <w:numFmt w:val="decimal"/>
      <w:lvlText w:val="%1."/>
      <w:legacy w:legacy="1" w:legacySpace="0" w:legacyIndent="360"/>
      <w:lvlJc w:val="left"/>
      <w:pPr>
        <w:ind w:left="360" w:hanging="360"/>
      </w:pPr>
      <w:rPr>
        <w:rFonts w:ascii="Arial" w:hAnsi="Arial" w:cs="Arial" w:hint="default"/>
      </w:rPr>
    </w:lvl>
  </w:abstractNum>
  <w:abstractNum w:abstractNumId="3">
    <w:nsid w:val="4C9702AF"/>
    <w:multiLevelType w:val="singleLevel"/>
    <w:tmpl w:val="80A48C2E"/>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abstractNum w:abstractNumId="4">
    <w:nsid w:val="4E403075"/>
    <w:multiLevelType w:val="singleLevel"/>
    <w:tmpl w:val="80A48C2E"/>
    <w:lvl w:ilvl="0">
      <w:start w:val="1"/>
      <w:numFmt w:val="decimal"/>
      <w:lvlText w:val="%1. "/>
      <w:legacy w:legacy="1" w:legacySpace="0" w:legacyIndent="360"/>
      <w:lvlJc w:val="left"/>
      <w:pPr>
        <w:ind w:left="360" w:hanging="360"/>
      </w:pPr>
      <w:rPr>
        <w:rFonts w:ascii="Arial" w:hAnsi="Arial" w:cs="Arial" w:hint="default"/>
        <w:b w:val="0"/>
        <w:i w:val="0"/>
        <w:sz w:val="24"/>
        <w:u w:val="no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E6"/>
    <w:rsid w:val="007115E6"/>
    <w:rsid w:val="00CD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rFonts w:ascii="Arial" w:hAnsi="Arial"/>
      <w:b/>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rPr>
  </w:style>
  <w:style w:type="character" w:styleId="PageNumber">
    <w:name w:val="page number"/>
    <w:basedOn w:val="DefaultParagraphFont"/>
    <w:semiHidden/>
    <w:rPr>
      <w:sz w:val="20"/>
    </w:rPr>
  </w:style>
  <w:style w:type="paragraph" w:styleId="BodyTextIndent">
    <w:name w:val="Body Text Indent"/>
    <w:basedOn w:val="Normal"/>
    <w:semiHidden/>
    <w:pPr>
      <w:ind w:left="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Bullet">
    <w:name w:val="List Bullet"/>
    <w:basedOn w:val="Normal"/>
    <w:semiHidden/>
    <w:pPr>
      <w:pBdr>
        <w:bottom w:val="dotted" w:sz="6" w:space="3" w:color="auto"/>
      </w:pBdr>
      <w:tabs>
        <w:tab w:val="left" w:pos="360"/>
      </w:tabs>
      <w:ind w:left="360" w:hanging="360"/>
    </w:pPr>
  </w:style>
  <w:style w:type="paragraph" w:styleId="ListBullet2">
    <w:name w:val="List Bullet 2"/>
    <w:basedOn w:val="Normal"/>
    <w:semiHidden/>
    <w:pPr>
      <w:tabs>
        <w:tab w:val="left" w:pos="360"/>
      </w:tabs>
      <w:ind w:left="360" w:hanging="360"/>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Title">
    <w:name w:val="Title"/>
    <w:basedOn w:val="Normal"/>
    <w:qFormat/>
    <w:pPr>
      <w:spacing w:before="240" w:after="60"/>
      <w:jc w:val="center"/>
    </w:pPr>
    <w:rPr>
      <w:rFonts w:ascii="Arial" w:hAnsi="Arial"/>
      <w:b/>
      <w:kern w:val="28"/>
      <w:sz w:val="32"/>
    </w:rPr>
  </w:style>
  <w:style w:type="paragraph" w:styleId="BodyText">
    <w:name w:val="Body Text"/>
    <w:basedOn w:val="Normal"/>
    <w:semiHidden/>
    <w:pPr>
      <w:spacing w:after="120"/>
    </w:pPr>
  </w:style>
  <w:style w:type="paragraph" w:styleId="FootnoteText">
    <w:name w:val="footnote text"/>
    <w:basedOn w:val="Normal"/>
    <w:semiHidden/>
    <w:pPr>
      <w:widowControl/>
    </w:pPr>
    <w:rPr>
      <w:sz w:val="20"/>
    </w:rPr>
  </w:style>
  <w:style w:type="character" w:styleId="FootnoteReference">
    <w:name w:val="footnote reference"/>
    <w:basedOn w:val="DefaultParagraphFont"/>
    <w:semiHidden/>
    <w:rPr>
      <w:vertAlign w:val="superscript"/>
    </w:rPr>
  </w:style>
  <w:style w:type="paragraph" w:styleId="Header">
    <w:name w:val="head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ELECTRONIC COMMUNICATION NETWORKS (ECNs)</vt:lpstr>
    </vt:vector>
  </TitlesOfParts>
  <Company>NASD</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COMMUNICATION NETWORKS (ECNs)</dc:title>
  <dc:creator>Microsoft Office User</dc:creator>
  <cp:lastModifiedBy>Bruns, Don</cp:lastModifiedBy>
  <cp:revision>2</cp:revision>
  <cp:lastPrinted>2000-02-14T15:05:00Z</cp:lastPrinted>
  <dcterms:created xsi:type="dcterms:W3CDTF">2014-07-23T18:26:00Z</dcterms:created>
  <dcterms:modified xsi:type="dcterms:W3CDTF">2014-07-23T18:26:00Z</dcterms:modified>
</cp:coreProperties>
</file>