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B634F" w14:textId="77777777" w:rsidR="00AF30D4" w:rsidRDefault="00AF30D4" w:rsidP="005057A0">
      <w:pPr>
        <w:rPr>
          <w:rFonts w:ascii="Times New Roman" w:hAnsi="Times New Roman" w:cs="Times New Roman"/>
          <w:b/>
          <w:sz w:val="24"/>
          <w:szCs w:val="24"/>
        </w:rPr>
      </w:pPr>
    </w:p>
    <w:p w14:paraId="4BE10132" w14:textId="695AA30F" w:rsidR="007E7342" w:rsidRPr="00433DF8" w:rsidRDefault="007E7342" w:rsidP="00AB0DD4">
      <w:pPr>
        <w:jc w:val="center"/>
        <w:rPr>
          <w:rFonts w:ascii="Open Sans" w:hAnsi="Open Sans" w:cs="Open Sans"/>
          <w:b/>
          <w:sz w:val="24"/>
          <w:szCs w:val="24"/>
        </w:rPr>
      </w:pPr>
      <w:r w:rsidRPr="00433DF8">
        <w:rPr>
          <w:rFonts w:ascii="Open Sans" w:hAnsi="Open Sans" w:cs="Open Sans"/>
          <w:b/>
          <w:sz w:val="24"/>
          <w:szCs w:val="24"/>
        </w:rPr>
        <w:t>Books and Records Requirements</w:t>
      </w:r>
      <w:r w:rsidR="00EB589A" w:rsidRPr="00433DF8">
        <w:rPr>
          <w:rFonts w:ascii="Open Sans" w:hAnsi="Open Sans" w:cs="Open Sans"/>
          <w:b/>
          <w:sz w:val="24"/>
          <w:szCs w:val="24"/>
        </w:rPr>
        <w:t xml:space="preserve"> Checklist for Broker-Dealers</w:t>
      </w:r>
    </w:p>
    <w:p w14:paraId="029A5E80" w14:textId="66CA0F0B" w:rsidR="00C96BB9" w:rsidRPr="00433DF8" w:rsidRDefault="007E7342" w:rsidP="005057A0">
      <w:pPr>
        <w:pStyle w:val="BodyText"/>
        <w:jc w:val="left"/>
        <w:rPr>
          <w:rFonts w:ascii="Open Sans" w:hAnsi="Open Sans" w:cs="Open Sans"/>
          <w:sz w:val="24"/>
          <w:szCs w:val="24"/>
        </w:rPr>
      </w:pPr>
      <w:r w:rsidRPr="00433DF8">
        <w:rPr>
          <w:rFonts w:ascii="Open Sans" w:hAnsi="Open Sans" w:cs="Open Sans"/>
          <w:sz w:val="24"/>
          <w:szCs w:val="24"/>
        </w:rPr>
        <w:t xml:space="preserve">The following </w:t>
      </w:r>
      <w:r w:rsidR="00C96BB9" w:rsidRPr="00433DF8">
        <w:rPr>
          <w:rFonts w:ascii="Open Sans" w:hAnsi="Open Sans" w:cs="Open Sans"/>
          <w:sz w:val="24"/>
          <w:szCs w:val="24"/>
        </w:rPr>
        <w:t xml:space="preserve">checklist summarizes </w:t>
      </w:r>
      <w:r w:rsidRPr="00433DF8">
        <w:rPr>
          <w:rFonts w:ascii="Open Sans" w:hAnsi="Open Sans" w:cs="Open Sans"/>
          <w:b/>
          <w:i/>
          <w:sz w:val="24"/>
          <w:szCs w:val="24"/>
        </w:rPr>
        <w:t>some</w:t>
      </w:r>
      <w:r w:rsidRPr="00433DF8">
        <w:rPr>
          <w:rFonts w:ascii="Open Sans" w:hAnsi="Open Sans" w:cs="Open Sans"/>
          <w:sz w:val="24"/>
          <w:szCs w:val="24"/>
        </w:rPr>
        <w:t xml:space="preserve"> of the books and records that broker-dealers are required to create and retain in accordance with Rules 17a-3 and 17a-4</w:t>
      </w:r>
      <w:r w:rsidR="00A1198B" w:rsidRPr="00433DF8">
        <w:rPr>
          <w:rFonts w:ascii="Open Sans" w:hAnsi="Open Sans" w:cs="Open Sans"/>
          <w:sz w:val="24"/>
          <w:szCs w:val="24"/>
        </w:rPr>
        <w:t xml:space="preserve"> </w:t>
      </w:r>
      <w:r w:rsidR="002C6E20" w:rsidRPr="00433DF8">
        <w:rPr>
          <w:rFonts w:ascii="Open Sans" w:hAnsi="Open Sans" w:cs="Open Sans"/>
          <w:sz w:val="24"/>
          <w:szCs w:val="24"/>
        </w:rPr>
        <w:t>under</w:t>
      </w:r>
      <w:r w:rsidR="00A1198B" w:rsidRPr="00433DF8">
        <w:rPr>
          <w:rFonts w:ascii="Open Sans" w:hAnsi="Open Sans" w:cs="Open Sans"/>
          <w:sz w:val="24"/>
          <w:szCs w:val="24"/>
        </w:rPr>
        <w:t xml:space="preserve"> the Securities and Exchange Act of 1934 (</w:t>
      </w:r>
      <w:r w:rsidR="00110C95" w:rsidRPr="00433DF8">
        <w:rPr>
          <w:rFonts w:ascii="Open Sans" w:hAnsi="Open Sans" w:cs="Open Sans"/>
          <w:sz w:val="24"/>
          <w:szCs w:val="24"/>
        </w:rPr>
        <w:t>“</w:t>
      </w:r>
      <w:r w:rsidR="00A1198B" w:rsidRPr="00433DF8">
        <w:rPr>
          <w:rFonts w:ascii="Open Sans" w:hAnsi="Open Sans" w:cs="Open Sans"/>
          <w:sz w:val="24"/>
          <w:szCs w:val="24"/>
        </w:rPr>
        <w:t>SEA</w:t>
      </w:r>
      <w:r w:rsidR="00110C95" w:rsidRPr="00433DF8">
        <w:rPr>
          <w:rFonts w:ascii="Open Sans" w:hAnsi="Open Sans" w:cs="Open Sans"/>
          <w:sz w:val="24"/>
          <w:szCs w:val="24"/>
        </w:rPr>
        <w:t>”</w:t>
      </w:r>
      <w:r w:rsidR="00A1198B" w:rsidRPr="00433DF8">
        <w:rPr>
          <w:rFonts w:ascii="Open Sans" w:hAnsi="Open Sans" w:cs="Open Sans"/>
          <w:sz w:val="24"/>
          <w:szCs w:val="24"/>
        </w:rPr>
        <w:t>)</w:t>
      </w:r>
      <w:r w:rsidRPr="00433DF8">
        <w:rPr>
          <w:rFonts w:ascii="Open Sans" w:hAnsi="Open Sans" w:cs="Open Sans"/>
          <w:sz w:val="24"/>
          <w:szCs w:val="24"/>
        </w:rPr>
        <w:t xml:space="preserve">. </w:t>
      </w:r>
      <w:r w:rsidR="00A1198B" w:rsidRPr="00433DF8">
        <w:rPr>
          <w:rFonts w:ascii="Open Sans" w:hAnsi="Open Sans" w:cs="Open Sans"/>
          <w:sz w:val="24"/>
          <w:szCs w:val="24"/>
        </w:rPr>
        <w:t xml:space="preserve"> </w:t>
      </w:r>
    </w:p>
    <w:p w14:paraId="54A7606D" w14:textId="77777777" w:rsidR="00C96BB9" w:rsidRPr="00433DF8" w:rsidRDefault="00C96BB9" w:rsidP="005057A0">
      <w:pPr>
        <w:pStyle w:val="BodyText"/>
        <w:jc w:val="left"/>
        <w:rPr>
          <w:rFonts w:ascii="Open Sans" w:hAnsi="Open Sans" w:cs="Open Sans"/>
          <w:sz w:val="24"/>
          <w:szCs w:val="24"/>
        </w:rPr>
      </w:pPr>
    </w:p>
    <w:p w14:paraId="670477BD" w14:textId="70AFFE5F" w:rsidR="007E7342" w:rsidRPr="00433DF8" w:rsidRDefault="00C96BB9" w:rsidP="005057A0">
      <w:pPr>
        <w:pStyle w:val="BodyText"/>
        <w:jc w:val="left"/>
        <w:rPr>
          <w:rFonts w:ascii="Open Sans" w:hAnsi="Open Sans" w:cs="Open Sans"/>
          <w:sz w:val="24"/>
          <w:szCs w:val="24"/>
        </w:rPr>
      </w:pPr>
      <w:r w:rsidRPr="00433DF8">
        <w:rPr>
          <w:rFonts w:ascii="Open Sans" w:hAnsi="Open Sans" w:cs="Open Sans"/>
          <w:sz w:val="24"/>
          <w:szCs w:val="24"/>
        </w:rPr>
        <w:t>FINRA reminds firms that t</w:t>
      </w:r>
      <w:r w:rsidR="007E7342" w:rsidRPr="00433DF8">
        <w:rPr>
          <w:rFonts w:ascii="Open Sans" w:hAnsi="Open Sans" w:cs="Open Sans"/>
          <w:sz w:val="24"/>
          <w:szCs w:val="24"/>
        </w:rPr>
        <w:t xml:space="preserve">his is </w:t>
      </w:r>
      <w:r w:rsidR="007E7342" w:rsidRPr="000F752E">
        <w:rPr>
          <w:rFonts w:ascii="Open Sans" w:hAnsi="Open Sans" w:cs="Open Sans"/>
          <w:b/>
          <w:bCs/>
          <w:i/>
          <w:iCs/>
          <w:sz w:val="24"/>
          <w:szCs w:val="24"/>
        </w:rPr>
        <w:t>not</w:t>
      </w:r>
      <w:r w:rsidR="007E7342" w:rsidRPr="00433DF8">
        <w:rPr>
          <w:rFonts w:ascii="Open Sans" w:hAnsi="Open Sans" w:cs="Open Sans"/>
          <w:i/>
          <w:iCs/>
          <w:sz w:val="24"/>
          <w:szCs w:val="24"/>
        </w:rPr>
        <w:t xml:space="preserve"> </w:t>
      </w:r>
      <w:r w:rsidR="007E7342" w:rsidRPr="00433DF8">
        <w:rPr>
          <w:rFonts w:ascii="Open Sans" w:hAnsi="Open Sans" w:cs="Open Sans"/>
          <w:sz w:val="24"/>
          <w:szCs w:val="24"/>
        </w:rPr>
        <w:t xml:space="preserve">a complete list of books and records requirements. </w:t>
      </w:r>
    </w:p>
    <w:p w14:paraId="31728A91" w14:textId="77777777" w:rsidR="007E7342" w:rsidRPr="00433DF8" w:rsidRDefault="007E7342" w:rsidP="005057A0">
      <w:pPr>
        <w:pStyle w:val="Heading2"/>
        <w:jc w:val="left"/>
        <w:rPr>
          <w:rFonts w:ascii="Open Sans" w:hAnsi="Open Sans" w:cs="Open Sans"/>
          <w:i/>
          <w:sz w:val="24"/>
          <w:szCs w:val="24"/>
        </w:rPr>
      </w:pPr>
    </w:p>
    <w:p w14:paraId="123AAEA7" w14:textId="77777777" w:rsidR="007E7342" w:rsidRPr="00433DF8" w:rsidRDefault="007E7342" w:rsidP="007553C2">
      <w:pPr>
        <w:pStyle w:val="Heading2"/>
        <w:rPr>
          <w:rFonts w:ascii="Open Sans" w:hAnsi="Open Sans" w:cs="Open Sans"/>
          <w:i/>
          <w:sz w:val="24"/>
          <w:szCs w:val="24"/>
          <w:u w:val="single"/>
        </w:rPr>
      </w:pPr>
      <w:r w:rsidRPr="00433DF8">
        <w:rPr>
          <w:rFonts w:ascii="Open Sans" w:hAnsi="Open Sans" w:cs="Open Sans"/>
          <w:i/>
          <w:sz w:val="24"/>
          <w:szCs w:val="24"/>
          <w:u w:val="single"/>
        </w:rPr>
        <w:t>SE</w:t>
      </w:r>
      <w:r w:rsidR="00A1198B" w:rsidRPr="00433DF8">
        <w:rPr>
          <w:rFonts w:ascii="Open Sans" w:hAnsi="Open Sans" w:cs="Open Sans"/>
          <w:i/>
          <w:sz w:val="24"/>
          <w:szCs w:val="24"/>
          <w:u w:val="single"/>
        </w:rPr>
        <w:t>A</w:t>
      </w:r>
      <w:r w:rsidRPr="00433DF8">
        <w:rPr>
          <w:rFonts w:ascii="Open Sans" w:hAnsi="Open Sans" w:cs="Open Sans"/>
          <w:i/>
          <w:sz w:val="24"/>
          <w:szCs w:val="24"/>
          <w:u w:val="single"/>
        </w:rPr>
        <w:t xml:space="preserve"> Rule 17a-3</w:t>
      </w:r>
    </w:p>
    <w:p w14:paraId="704AE534" w14:textId="77777777" w:rsidR="007E7342" w:rsidRPr="00433DF8" w:rsidRDefault="007E7342" w:rsidP="005057A0">
      <w:pPr>
        <w:pStyle w:val="Heading2"/>
        <w:jc w:val="left"/>
        <w:rPr>
          <w:rFonts w:ascii="Open Sans" w:hAnsi="Open Sans" w:cs="Open Sans"/>
          <w:i/>
          <w:sz w:val="24"/>
          <w:szCs w:val="24"/>
        </w:rPr>
      </w:pPr>
    </w:p>
    <w:p w14:paraId="0447E000" w14:textId="77777777" w:rsidR="007E7342" w:rsidRPr="00433DF8" w:rsidRDefault="007E7342" w:rsidP="005057A0">
      <w:p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17a-3(a)(1)</w:t>
      </w:r>
      <w:r w:rsidRPr="00433DF8">
        <w:rPr>
          <w:rFonts w:ascii="Open Sans" w:hAnsi="Open Sans" w:cs="Open Sans"/>
          <w:sz w:val="24"/>
          <w:szCs w:val="24"/>
        </w:rPr>
        <w:t xml:space="preserve">: </w:t>
      </w:r>
      <w:r w:rsidR="007553C2" w:rsidRPr="00433DF8">
        <w:rPr>
          <w:rFonts w:ascii="Open Sans" w:hAnsi="Open Sans" w:cs="Open Sans"/>
          <w:sz w:val="24"/>
          <w:szCs w:val="24"/>
        </w:rPr>
        <w:t xml:space="preserve"> </w:t>
      </w:r>
      <w:r w:rsidRPr="00433DF8">
        <w:rPr>
          <w:rFonts w:ascii="Open Sans" w:hAnsi="Open Sans" w:cs="Open Sans"/>
          <w:sz w:val="24"/>
          <w:szCs w:val="24"/>
        </w:rPr>
        <w:t xml:space="preserve">Blotters or Similar Records </w:t>
      </w:r>
    </w:p>
    <w:p w14:paraId="546906E3" w14:textId="77777777" w:rsidR="007E7342" w:rsidRPr="00433DF8" w:rsidRDefault="007E7342" w:rsidP="005057A0">
      <w:pPr>
        <w:rPr>
          <w:rFonts w:ascii="Open Sans" w:hAnsi="Open Sans" w:cs="Open Sans"/>
          <w:sz w:val="24"/>
          <w:szCs w:val="24"/>
        </w:rPr>
      </w:pPr>
      <w:r w:rsidRPr="00433DF8">
        <w:rPr>
          <w:rFonts w:ascii="Open Sans" w:hAnsi="Open Sans" w:cs="Open Sans"/>
          <w:sz w:val="24"/>
          <w:szCs w:val="24"/>
        </w:rPr>
        <w:t>Blotters (or other records of original entry) containing an itemized daily record of:</w:t>
      </w:r>
    </w:p>
    <w:p w14:paraId="5C3A16B8" w14:textId="696EE594" w:rsidR="007E7342" w:rsidRPr="00433DF8" w:rsidRDefault="008B7772" w:rsidP="005057A0">
      <w:p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651525438"/>
          <w14:checkbox>
            <w14:checked w14:val="0"/>
            <w14:checkedState w14:val="2612" w14:font="MS Gothic"/>
            <w14:uncheckedState w14:val="2610" w14:font="MS Gothic"/>
          </w14:checkbox>
        </w:sdtPr>
        <w:sdtEndPr/>
        <w:sdtContent>
          <w:r w:rsidR="00692A6C">
            <w:rPr>
              <w:rFonts w:ascii="MS Gothic" w:eastAsia="MS Gothic" w:hAnsi="MS Gothic" w:cs="Open Sans" w:hint="eastAsia"/>
              <w:sz w:val="24"/>
              <w:szCs w:val="24"/>
            </w:rPr>
            <w:t>☐</w:t>
          </w:r>
        </w:sdtContent>
      </w:sdt>
      <w:r w:rsidR="007E7342" w:rsidRPr="00433DF8">
        <w:rPr>
          <w:rFonts w:ascii="Open Sans" w:hAnsi="Open Sans" w:cs="Open Sans"/>
          <w:sz w:val="24"/>
          <w:szCs w:val="24"/>
        </w:rPr>
        <w:tab/>
        <w:t>All purchases and sales of securities.</w:t>
      </w:r>
    </w:p>
    <w:p w14:paraId="3B866C08" w14:textId="7D9C817C" w:rsidR="007E7342" w:rsidRPr="00433DF8" w:rsidRDefault="008B7772" w:rsidP="005057A0">
      <w:p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502850182"/>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All receipts and deliveries of securities (including certificate numbers).</w:t>
      </w:r>
    </w:p>
    <w:p w14:paraId="2EEB4AEB" w14:textId="4DDB7AF8" w:rsidR="007E7342" w:rsidRPr="00433DF8" w:rsidRDefault="008B7772" w:rsidP="005057A0">
      <w:p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578957912"/>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All receipts and disbursements of cash and all other debits and credits.</w:t>
      </w:r>
    </w:p>
    <w:p w14:paraId="13A5F550" w14:textId="77777777" w:rsidR="007E7342" w:rsidRPr="00433DF8" w:rsidRDefault="007E7342" w:rsidP="005057A0">
      <w:pPr>
        <w:rPr>
          <w:rFonts w:ascii="Open Sans" w:hAnsi="Open Sans" w:cs="Open Sans"/>
          <w:sz w:val="24"/>
          <w:szCs w:val="24"/>
        </w:rPr>
      </w:pPr>
      <w:r w:rsidRPr="00433DF8">
        <w:rPr>
          <w:rFonts w:ascii="Open Sans" w:hAnsi="Open Sans" w:cs="Open Sans"/>
          <w:sz w:val="24"/>
          <w:szCs w:val="24"/>
        </w:rPr>
        <w:t>Such records must show:</w:t>
      </w:r>
    </w:p>
    <w:p w14:paraId="60C0ACAB" w14:textId="7951DF75" w:rsidR="007E7342" w:rsidRPr="00433DF8" w:rsidRDefault="008B7772" w:rsidP="005057A0">
      <w:p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961535300"/>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 xml:space="preserve">Account for which each such transaction was </w:t>
      </w:r>
      <w:proofErr w:type="gramStart"/>
      <w:r w:rsidR="007E7342" w:rsidRPr="00433DF8">
        <w:rPr>
          <w:rFonts w:ascii="Open Sans" w:hAnsi="Open Sans" w:cs="Open Sans"/>
          <w:sz w:val="24"/>
          <w:szCs w:val="24"/>
        </w:rPr>
        <w:t>effected</w:t>
      </w:r>
      <w:proofErr w:type="gramEnd"/>
      <w:r w:rsidR="007E7342" w:rsidRPr="00433DF8">
        <w:rPr>
          <w:rFonts w:ascii="Open Sans" w:hAnsi="Open Sans" w:cs="Open Sans"/>
          <w:sz w:val="24"/>
          <w:szCs w:val="24"/>
        </w:rPr>
        <w:t>.</w:t>
      </w:r>
    </w:p>
    <w:p w14:paraId="5AACF536" w14:textId="27409770" w:rsidR="007E7342" w:rsidRPr="00433DF8" w:rsidRDefault="008B7772" w:rsidP="005057A0">
      <w:p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610870532"/>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 xml:space="preserve">Name and </w:t>
      </w:r>
      <w:proofErr w:type="gramStart"/>
      <w:r w:rsidR="007E7342" w:rsidRPr="00433DF8">
        <w:rPr>
          <w:rFonts w:ascii="Open Sans" w:hAnsi="Open Sans" w:cs="Open Sans"/>
          <w:sz w:val="24"/>
          <w:szCs w:val="24"/>
        </w:rPr>
        <w:t>amount</w:t>
      </w:r>
      <w:proofErr w:type="gramEnd"/>
      <w:r w:rsidR="007E7342" w:rsidRPr="00433DF8">
        <w:rPr>
          <w:rFonts w:ascii="Open Sans" w:hAnsi="Open Sans" w:cs="Open Sans"/>
          <w:sz w:val="24"/>
          <w:szCs w:val="24"/>
        </w:rPr>
        <w:t xml:space="preserve"> of securities.</w:t>
      </w:r>
    </w:p>
    <w:p w14:paraId="3847F155" w14:textId="02857471" w:rsidR="007E7342" w:rsidRPr="00433DF8" w:rsidRDefault="008B7772" w:rsidP="005057A0">
      <w:p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07862531"/>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Unit and aggregate purchase or sale price (if any).</w:t>
      </w:r>
    </w:p>
    <w:p w14:paraId="3B02261E" w14:textId="693DDA48" w:rsidR="007E7342" w:rsidRPr="00433DF8" w:rsidRDefault="008B7772" w:rsidP="00323F61">
      <w:p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827123053"/>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Trade date.</w:t>
      </w:r>
    </w:p>
    <w:p w14:paraId="5C7D1760" w14:textId="0DF390D5" w:rsidR="007E7342" w:rsidRPr="00433DF8" w:rsidRDefault="008B7772" w:rsidP="00323F61">
      <w:p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679283078"/>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Name or other designation of the person from whom purchased or received, or to whom sold or delivered.</w:t>
      </w:r>
    </w:p>
    <w:p w14:paraId="45F6ACD8" w14:textId="77777777" w:rsidR="007E7342" w:rsidRPr="00433DF8" w:rsidRDefault="007E7342" w:rsidP="007553C2">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Six years (the first two years in an easily accessible place); Source:  SE</w:t>
      </w:r>
      <w:r w:rsidR="00A1198B"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17a-4(a).</w:t>
      </w:r>
    </w:p>
    <w:p w14:paraId="2351B4AF" w14:textId="77777777" w:rsidR="007E7342" w:rsidRPr="00433DF8" w:rsidRDefault="007E7342" w:rsidP="005057A0">
      <w:p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17a-3(a)(2)</w:t>
      </w:r>
      <w:r w:rsidRPr="00433DF8">
        <w:rPr>
          <w:rFonts w:ascii="Open Sans" w:hAnsi="Open Sans" w:cs="Open Sans"/>
          <w:sz w:val="24"/>
          <w:szCs w:val="24"/>
        </w:rPr>
        <w:t xml:space="preserve">: </w:t>
      </w:r>
      <w:r w:rsidR="007553C2" w:rsidRPr="00433DF8">
        <w:rPr>
          <w:rFonts w:ascii="Open Sans" w:hAnsi="Open Sans" w:cs="Open Sans"/>
          <w:sz w:val="24"/>
          <w:szCs w:val="24"/>
        </w:rPr>
        <w:t xml:space="preserve"> </w:t>
      </w:r>
      <w:r w:rsidRPr="00433DF8">
        <w:rPr>
          <w:rFonts w:ascii="Open Sans" w:hAnsi="Open Sans" w:cs="Open Sans"/>
          <w:sz w:val="24"/>
          <w:szCs w:val="24"/>
        </w:rPr>
        <w:t>Firms</w:t>
      </w:r>
      <w:r w:rsidR="00110C95" w:rsidRPr="00433DF8">
        <w:rPr>
          <w:rFonts w:ascii="Open Sans" w:hAnsi="Open Sans" w:cs="Open Sans"/>
          <w:sz w:val="24"/>
          <w:szCs w:val="24"/>
        </w:rPr>
        <w:t>’</w:t>
      </w:r>
      <w:r w:rsidRPr="00433DF8">
        <w:rPr>
          <w:rFonts w:ascii="Open Sans" w:hAnsi="Open Sans" w:cs="Open Sans"/>
          <w:sz w:val="24"/>
          <w:szCs w:val="24"/>
        </w:rPr>
        <w:t xml:space="preserve"> General Ledgers</w:t>
      </w:r>
    </w:p>
    <w:p w14:paraId="108D6BBA" w14:textId="77777777" w:rsidR="007E7342" w:rsidRPr="00433DF8" w:rsidRDefault="007E7342" w:rsidP="005057A0">
      <w:pPr>
        <w:rPr>
          <w:rFonts w:ascii="Open Sans" w:hAnsi="Open Sans" w:cs="Open Sans"/>
          <w:sz w:val="24"/>
          <w:szCs w:val="24"/>
        </w:rPr>
      </w:pPr>
      <w:r w:rsidRPr="00433DF8">
        <w:rPr>
          <w:rFonts w:ascii="Open Sans" w:hAnsi="Open Sans" w:cs="Open Sans"/>
          <w:sz w:val="24"/>
          <w:szCs w:val="24"/>
        </w:rPr>
        <w:t>Ledgers (or other records) reflecting:</w:t>
      </w:r>
    </w:p>
    <w:p w14:paraId="1C6A835B" w14:textId="64490E74" w:rsidR="005B5330" w:rsidRPr="002C1760" w:rsidRDefault="008B7772" w:rsidP="002C1760">
      <w:pPr>
        <w:spacing w:line="360" w:lineRule="auto"/>
        <w:ind w:left="720"/>
        <w:rPr>
          <w:rFonts w:ascii="Open Sans" w:hAnsi="Open Sans" w:cs="Open Sans"/>
          <w:sz w:val="24"/>
          <w:szCs w:val="24"/>
        </w:rPr>
      </w:pPr>
      <w:sdt>
        <w:sdtPr>
          <w:rPr>
            <w:rFonts w:ascii="Open Sans" w:hAnsi="Open Sans" w:cs="Open Sans"/>
            <w:sz w:val="24"/>
            <w:szCs w:val="24"/>
          </w:rPr>
          <w:id w:val="160428127"/>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2C1760" w:rsidRPr="002C1760">
        <w:rPr>
          <w:rFonts w:ascii="Open Sans" w:hAnsi="Open Sans" w:cs="Open Sans"/>
          <w:sz w:val="24"/>
          <w:szCs w:val="24"/>
        </w:rPr>
        <w:t xml:space="preserve"> </w:t>
      </w:r>
      <w:r w:rsidR="005B5330" w:rsidRPr="002C1760">
        <w:rPr>
          <w:rFonts w:ascii="Open Sans" w:hAnsi="Open Sans" w:cs="Open Sans"/>
          <w:sz w:val="24"/>
          <w:szCs w:val="24"/>
        </w:rPr>
        <w:t>All assets and liabilities.</w:t>
      </w:r>
    </w:p>
    <w:p w14:paraId="3D3E0A28" w14:textId="0B2D2F77" w:rsidR="005B5330" w:rsidRPr="002C1760" w:rsidRDefault="008B7772" w:rsidP="002C1760">
      <w:pPr>
        <w:spacing w:line="360" w:lineRule="auto"/>
        <w:ind w:left="720"/>
        <w:rPr>
          <w:rFonts w:ascii="Open Sans" w:hAnsi="Open Sans" w:cs="Open Sans"/>
          <w:sz w:val="24"/>
          <w:szCs w:val="24"/>
        </w:rPr>
      </w:pPr>
      <w:sdt>
        <w:sdtPr>
          <w:rPr>
            <w:rFonts w:ascii="Open Sans" w:hAnsi="Open Sans" w:cs="Open Sans"/>
            <w:sz w:val="24"/>
            <w:szCs w:val="24"/>
          </w:rPr>
          <w:id w:val="1211388393"/>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2C1760" w:rsidRPr="002C1760">
        <w:rPr>
          <w:rFonts w:ascii="Open Sans" w:hAnsi="Open Sans" w:cs="Open Sans"/>
          <w:sz w:val="24"/>
          <w:szCs w:val="24"/>
        </w:rPr>
        <w:t xml:space="preserve"> </w:t>
      </w:r>
      <w:r w:rsidR="005B5330" w:rsidRPr="002C1760">
        <w:rPr>
          <w:rFonts w:ascii="Open Sans" w:hAnsi="Open Sans" w:cs="Open Sans"/>
          <w:sz w:val="24"/>
          <w:szCs w:val="24"/>
        </w:rPr>
        <w:t>Income and expense.</w:t>
      </w:r>
    </w:p>
    <w:p w14:paraId="171B34AD" w14:textId="79331071" w:rsidR="007553C2" w:rsidRPr="002C1760" w:rsidRDefault="008B7772" w:rsidP="002C1760">
      <w:pPr>
        <w:spacing w:line="360" w:lineRule="auto"/>
        <w:ind w:left="720"/>
        <w:rPr>
          <w:rFonts w:ascii="Open Sans" w:hAnsi="Open Sans" w:cs="Open Sans"/>
          <w:i/>
          <w:color w:val="000000"/>
          <w:sz w:val="24"/>
          <w:szCs w:val="24"/>
        </w:rPr>
      </w:pPr>
      <w:sdt>
        <w:sdtPr>
          <w:rPr>
            <w:rFonts w:ascii="Open Sans" w:hAnsi="Open Sans" w:cs="Open Sans"/>
            <w:sz w:val="24"/>
            <w:szCs w:val="24"/>
          </w:rPr>
          <w:id w:val="-1365823824"/>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2C1760" w:rsidRPr="002C1760">
        <w:rPr>
          <w:rFonts w:ascii="Open Sans" w:hAnsi="Open Sans" w:cs="Open Sans"/>
          <w:sz w:val="24"/>
          <w:szCs w:val="24"/>
        </w:rPr>
        <w:t xml:space="preserve"> </w:t>
      </w:r>
      <w:r w:rsidR="005B5330" w:rsidRPr="002C1760">
        <w:rPr>
          <w:rFonts w:ascii="Open Sans" w:hAnsi="Open Sans" w:cs="Open Sans"/>
          <w:sz w:val="24"/>
          <w:szCs w:val="24"/>
        </w:rPr>
        <w:t>Capital accounts.</w:t>
      </w:r>
    </w:p>
    <w:p w14:paraId="09C094BC" w14:textId="77777777" w:rsidR="007E7342" w:rsidRPr="00433DF8" w:rsidRDefault="007E7342" w:rsidP="007553C2">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Six years (the first two years in an easily accessible place); Source:  SE</w:t>
      </w:r>
      <w:r w:rsidR="00A1198B"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17a-4(a).</w:t>
      </w:r>
    </w:p>
    <w:p w14:paraId="3C16B981" w14:textId="31EA854D" w:rsidR="007E7342" w:rsidRPr="00433DF8" w:rsidRDefault="007E7342" w:rsidP="00AF30D4">
      <w:pPr>
        <w:rPr>
          <w:rFonts w:ascii="Open Sans" w:hAnsi="Open Sans" w:cs="Open Sans"/>
          <w:b/>
          <w:i/>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17a-3(a)(3)</w:t>
      </w:r>
      <w:r w:rsidRPr="00433DF8">
        <w:rPr>
          <w:rFonts w:ascii="Open Sans" w:hAnsi="Open Sans" w:cs="Open Sans"/>
          <w:sz w:val="24"/>
          <w:szCs w:val="24"/>
        </w:rPr>
        <w:t xml:space="preserve">: </w:t>
      </w:r>
      <w:r w:rsidR="007553C2" w:rsidRPr="00433DF8">
        <w:rPr>
          <w:rFonts w:ascii="Open Sans" w:hAnsi="Open Sans" w:cs="Open Sans"/>
          <w:sz w:val="24"/>
          <w:szCs w:val="24"/>
        </w:rPr>
        <w:t xml:space="preserve"> </w:t>
      </w:r>
      <w:r w:rsidRPr="00433DF8">
        <w:rPr>
          <w:rFonts w:ascii="Open Sans" w:hAnsi="Open Sans" w:cs="Open Sans"/>
          <w:sz w:val="24"/>
          <w:szCs w:val="24"/>
        </w:rPr>
        <w:t>Customers</w:t>
      </w:r>
      <w:r w:rsidR="00110C95" w:rsidRPr="00433DF8">
        <w:rPr>
          <w:rFonts w:ascii="Open Sans" w:hAnsi="Open Sans" w:cs="Open Sans"/>
          <w:sz w:val="24"/>
          <w:szCs w:val="24"/>
        </w:rPr>
        <w:t>’</w:t>
      </w:r>
      <w:r w:rsidRPr="00433DF8">
        <w:rPr>
          <w:rFonts w:ascii="Open Sans" w:hAnsi="Open Sans" w:cs="Open Sans"/>
          <w:sz w:val="24"/>
          <w:szCs w:val="24"/>
        </w:rPr>
        <w:t xml:space="preserve"> Accounts </w:t>
      </w:r>
    </w:p>
    <w:p w14:paraId="4ED74F19"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Ledger accounts (or other records) itemizing separately as to each cash and margin account of every customer and of the broker-dealer and partners thereof:</w:t>
      </w:r>
    </w:p>
    <w:p w14:paraId="350245A1" w14:textId="1D0C6568" w:rsidR="00F5345F" w:rsidRPr="002C1760" w:rsidRDefault="008B7772" w:rsidP="002C1760">
      <w:pPr>
        <w:spacing w:after="0" w:line="240" w:lineRule="auto"/>
        <w:ind w:left="720"/>
        <w:rPr>
          <w:rFonts w:ascii="Open Sans" w:hAnsi="Open Sans" w:cs="Open Sans"/>
          <w:sz w:val="24"/>
          <w:szCs w:val="24"/>
        </w:rPr>
      </w:pPr>
      <w:sdt>
        <w:sdtPr>
          <w:rPr>
            <w:rFonts w:ascii="Open Sans" w:hAnsi="Open Sans" w:cs="Open Sans"/>
            <w:sz w:val="24"/>
            <w:szCs w:val="24"/>
          </w:rPr>
          <w:id w:val="-1936205058"/>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2C1760" w:rsidRPr="002C1760">
        <w:rPr>
          <w:rFonts w:ascii="Open Sans" w:hAnsi="Open Sans" w:cs="Open Sans"/>
          <w:sz w:val="24"/>
          <w:szCs w:val="24"/>
        </w:rPr>
        <w:t xml:space="preserve"> </w:t>
      </w:r>
      <w:r w:rsidR="001E377A" w:rsidRPr="002C1760">
        <w:rPr>
          <w:rFonts w:ascii="Open Sans" w:hAnsi="Open Sans" w:cs="Open Sans"/>
          <w:sz w:val="24"/>
          <w:szCs w:val="24"/>
        </w:rPr>
        <w:t>All purchases, sales, receipts and deliveries of securities and commodities for such accounts.</w:t>
      </w:r>
    </w:p>
    <w:p w14:paraId="3335F945" w14:textId="77777777" w:rsidR="0036188C" w:rsidRPr="00433DF8" w:rsidRDefault="0036188C" w:rsidP="0036188C">
      <w:pPr>
        <w:pStyle w:val="ListParagraph"/>
        <w:spacing w:after="0" w:line="120" w:lineRule="auto"/>
        <w:ind w:left="1080"/>
        <w:rPr>
          <w:rFonts w:ascii="Open Sans" w:hAnsi="Open Sans" w:cs="Open Sans"/>
          <w:sz w:val="24"/>
          <w:szCs w:val="24"/>
        </w:rPr>
      </w:pPr>
    </w:p>
    <w:p w14:paraId="3902C62E" w14:textId="120ABEF8" w:rsidR="007553C2" w:rsidRPr="002C1760" w:rsidRDefault="008B7772" w:rsidP="002C1760">
      <w:pPr>
        <w:spacing w:line="360" w:lineRule="auto"/>
        <w:ind w:left="720"/>
        <w:rPr>
          <w:rFonts w:ascii="Open Sans" w:hAnsi="Open Sans" w:cs="Open Sans"/>
          <w:color w:val="000000"/>
          <w:sz w:val="24"/>
          <w:szCs w:val="24"/>
        </w:rPr>
      </w:pPr>
      <w:sdt>
        <w:sdtPr>
          <w:rPr>
            <w:rFonts w:ascii="Open Sans" w:hAnsi="Open Sans" w:cs="Open Sans"/>
            <w:sz w:val="24"/>
            <w:szCs w:val="24"/>
          </w:rPr>
          <w:id w:val="282620232"/>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2C1760" w:rsidRPr="002C1760">
        <w:rPr>
          <w:rFonts w:ascii="Open Sans" w:hAnsi="Open Sans" w:cs="Open Sans"/>
          <w:sz w:val="24"/>
          <w:szCs w:val="24"/>
        </w:rPr>
        <w:t xml:space="preserve"> </w:t>
      </w:r>
      <w:r w:rsidR="001E377A" w:rsidRPr="002C1760">
        <w:rPr>
          <w:rFonts w:ascii="Open Sans" w:hAnsi="Open Sans" w:cs="Open Sans"/>
          <w:sz w:val="24"/>
          <w:szCs w:val="24"/>
        </w:rPr>
        <w:t>All other debits and credits to such account.</w:t>
      </w:r>
    </w:p>
    <w:p w14:paraId="3A799360" w14:textId="77777777" w:rsidR="007E7342" w:rsidRPr="00433DF8" w:rsidRDefault="007E7342" w:rsidP="007553C2">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Six years (the first two years in an easily accessible place); Source:  SE</w:t>
      </w:r>
      <w:r w:rsidR="00A1198B"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17a-4(a).</w:t>
      </w:r>
    </w:p>
    <w:p w14:paraId="65179A59"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17a-3(a)(4)</w:t>
      </w:r>
      <w:r w:rsidRPr="00433DF8">
        <w:rPr>
          <w:rFonts w:ascii="Open Sans" w:hAnsi="Open Sans" w:cs="Open Sans"/>
          <w:sz w:val="24"/>
          <w:szCs w:val="24"/>
        </w:rPr>
        <w:t xml:space="preserve">: </w:t>
      </w:r>
      <w:r w:rsidR="007553C2" w:rsidRPr="00433DF8">
        <w:rPr>
          <w:rFonts w:ascii="Open Sans" w:hAnsi="Open Sans" w:cs="Open Sans"/>
          <w:sz w:val="24"/>
          <w:szCs w:val="24"/>
        </w:rPr>
        <w:t xml:space="preserve"> </w:t>
      </w:r>
      <w:r w:rsidRPr="00433DF8">
        <w:rPr>
          <w:rFonts w:ascii="Open Sans" w:hAnsi="Open Sans" w:cs="Open Sans"/>
          <w:sz w:val="24"/>
          <w:szCs w:val="24"/>
        </w:rPr>
        <w:t>Secondary or Subsidiary Records (not records of original entry)</w:t>
      </w:r>
    </w:p>
    <w:p w14:paraId="55892551"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Ledgers (or other records) reflecting the following:</w:t>
      </w:r>
    </w:p>
    <w:p w14:paraId="09697E3A" w14:textId="33E5AE23"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2102404669"/>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Securities in transfer.</w:t>
      </w:r>
    </w:p>
    <w:p w14:paraId="2F1C3CD4" w14:textId="264DB10F"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2125187694"/>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Dividends and interest received.</w:t>
      </w:r>
    </w:p>
    <w:p w14:paraId="69566EF9" w14:textId="40EE2E96"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269883872"/>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Securities borrowed and securities loaned.</w:t>
      </w:r>
    </w:p>
    <w:p w14:paraId="33EC3E1E" w14:textId="3343628B"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360649563"/>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Monies borrowed and monies loaned (together with a record of the collateral therefor and any substitutions in such collateral).</w:t>
      </w:r>
    </w:p>
    <w:p w14:paraId="0917E1D0" w14:textId="510BA15F"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555207481"/>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Securities failed to receive and failed to deliver.</w:t>
      </w:r>
    </w:p>
    <w:p w14:paraId="743EA507" w14:textId="03E3BA26"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578276117"/>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 xml:space="preserve">All long and short securities record differences arising from the examination, count, </w:t>
      </w:r>
      <w:proofErr w:type="gramStart"/>
      <w:r w:rsidR="007E7342" w:rsidRPr="00433DF8">
        <w:rPr>
          <w:rFonts w:ascii="Open Sans" w:hAnsi="Open Sans" w:cs="Open Sans"/>
          <w:sz w:val="24"/>
          <w:szCs w:val="24"/>
        </w:rPr>
        <w:t>verification</w:t>
      </w:r>
      <w:proofErr w:type="gramEnd"/>
      <w:r w:rsidR="007E7342" w:rsidRPr="00433DF8">
        <w:rPr>
          <w:rFonts w:ascii="Open Sans" w:hAnsi="Open Sans" w:cs="Open Sans"/>
          <w:sz w:val="24"/>
          <w:szCs w:val="24"/>
        </w:rPr>
        <w:t xml:space="preserve"> and comparison pursuant to SE</w:t>
      </w:r>
      <w:r w:rsidR="00A1198B" w:rsidRPr="00433DF8">
        <w:rPr>
          <w:rFonts w:ascii="Open Sans" w:hAnsi="Open Sans" w:cs="Open Sans"/>
          <w:sz w:val="24"/>
          <w:szCs w:val="24"/>
        </w:rPr>
        <w:t>A</w:t>
      </w:r>
      <w:r w:rsidR="007E7342" w:rsidRPr="00433DF8">
        <w:rPr>
          <w:rFonts w:ascii="Open Sans" w:hAnsi="Open Sans" w:cs="Open Sans"/>
          <w:sz w:val="24"/>
          <w:szCs w:val="24"/>
        </w:rPr>
        <w:t xml:space="preserve"> Rules 17a-5, 17a-12, 17a-13 (by date of examination, count, verification and comparison showing for each security the number of long or short count differences).</w:t>
      </w:r>
    </w:p>
    <w:p w14:paraId="224DEDCA" w14:textId="3760F88F"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145318675"/>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Repurchase and reverse repurchase agreements.</w:t>
      </w:r>
    </w:p>
    <w:p w14:paraId="22A815C2" w14:textId="77777777" w:rsidR="007E7342" w:rsidRPr="00433DF8" w:rsidRDefault="007E7342" w:rsidP="007553C2">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A1198B"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25576FDF" w14:textId="77777777" w:rsidR="007E7342" w:rsidRPr="00433DF8" w:rsidRDefault="007E7342" w:rsidP="00876A00">
      <w:pPr>
        <w:keepNext/>
        <w:numPr>
          <w:ilvl w:val="12"/>
          <w:numId w:val="0"/>
        </w:numPr>
        <w:rPr>
          <w:rFonts w:ascii="Open Sans" w:hAnsi="Open Sans" w:cs="Open Sans"/>
          <w:sz w:val="24"/>
          <w:szCs w:val="24"/>
        </w:rPr>
      </w:pPr>
      <w:r w:rsidRPr="00433DF8">
        <w:rPr>
          <w:rFonts w:ascii="Open Sans" w:hAnsi="Open Sans" w:cs="Open Sans"/>
          <w:b/>
          <w:i/>
          <w:sz w:val="24"/>
          <w:szCs w:val="24"/>
        </w:rPr>
        <w:lastRenderedPageBreak/>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17a-3(a)(5)</w:t>
      </w:r>
      <w:r w:rsidRPr="00433DF8">
        <w:rPr>
          <w:rFonts w:ascii="Open Sans" w:hAnsi="Open Sans" w:cs="Open Sans"/>
          <w:sz w:val="24"/>
          <w:szCs w:val="24"/>
        </w:rPr>
        <w:t xml:space="preserve">: </w:t>
      </w:r>
      <w:r w:rsidR="007553C2" w:rsidRPr="00433DF8">
        <w:rPr>
          <w:rFonts w:ascii="Open Sans" w:hAnsi="Open Sans" w:cs="Open Sans"/>
          <w:sz w:val="24"/>
          <w:szCs w:val="24"/>
        </w:rPr>
        <w:t xml:space="preserve"> </w:t>
      </w:r>
      <w:r w:rsidRPr="00433DF8">
        <w:rPr>
          <w:rFonts w:ascii="Open Sans" w:hAnsi="Open Sans" w:cs="Open Sans"/>
          <w:sz w:val="24"/>
          <w:szCs w:val="24"/>
        </w:rPr>
        <w:t>Securities Record or Ledger (Position Records)</w:t>
      </w:r>
    </w:p>
    <w:p w14:paraId="266B80ED" w14:textId="77777777" w:rsidR="007E7342" w:rsidRPr="00433DF8" w:rsidRDefault="007E7342" w:rsidP="00876A00">
      <w:pPr>
        <w:keepNext/>
        <w:numPr>
          <w:ilvl w:val="12"/>
          <w:numId w:val="0"/>
        </w:numPr>
        <w:rPr>
          <w:rFonts w:ascii="Open Sans" w:hAnsi="Open Sans" w:cs="Open Sans"/>
          <w:sz w:val="24"/>
          <w:szCs w:val="24"/>
        </w:rPr>
      </w:pPr>
      <w:r w:rsidRPr="00433DF8">
        <w:rPr>
          <w:rFonts w:ascii="Open Sans" w:hAnsi="Open Sans" w:cs="Open Sans"/>
          <w:sz w:val="24"/>
          <w:szCs w:val="24"/>
        </w:rPr>
        <w:t xml:space="preserve">A securities record or ledger reflecting separately for each security as of the clearance dates all </w:t>
      </w:r>
      <w:r w:rsidR="00110C95" w:rsidRPr="00433DF8">
        <w:rPr>
          <w:rFonts w:ascii="Open Sans" w:hAnsi="Open Sans" w:cs="Open Sans"/>
          <w:sz w:val="24"/>
          <w:szCs w:val="24"/>
        </w:rPr>
        <w:t>“</w:t>
      </w:r>
      <w:r w:rsidRPr="00433DF8">
        <w:rPr>
          <w:rFonts w:ascii="Open Sans" w:hAnsi="Open Sans" w:cs="Open Sans"/>
          <w:sz w:val="24"/>
          <w:szCs w:val="24"/>
        </w:rPr>
        <w:t>long</w:t>
      </w:r>
      <w:r w:rsidR="00110C95" w:rsidRPr="00433DF8">
        <w:rPr>
          <w:rFonts w:ascii="Open Sans" w:hAnsi="Open Sans" w:cs="Open Sans"/>
          <w:sz w:val="24"/>
          <w:szCs w:val="24"/>
        </w:rPr>
        <w:t>”</w:t>
      </w:r>
      <w:r w:rsidRPr="00433DF8">
        <w:rPr>
          <w:rFonts w:ascii="Open Sans" w:hAnsi="Open Sans" w:cs="Open Sans"/>
          <w:sz w:val="24"/>
          <w:szCs w:val="24"/>
        </w:rPr>
        <w:t xml:space="preserve"> or </w:t>
      </w:r>
      <w:r w:rsidR="00110C95" w:rsidRPr="00433DF8">
        <w:rPr>
          <w:rFonts w:ascii="Open Sans" w:hAnsi="Open Sans" w:cs="Open Sans"/>
          <w:sz w:val="24"/>
          <w:szCs w:val="24"/>
        </w:rPr>
        <w:t>“</w:t>
      </w:r>
      <w:r w:rsidRPr="00433DF8">
        <w:rPr>
          <w:rFonts w:ascii="Open Sans" w:hAnsi="Open Sans" w:cs="Open Sans"/>
          <w:sz w:val="24"/>
          <w:szCs w:val="24"/>
        </w:rPr>
        <w:t>short</w:t>
      </w:r>
      <w:r w:rsidR="00110C95" w:rsidRPr="00433DF8">
        <w:rPr>
          <w:rFonts w:ascii="Open Sans" w:hAnsi="Open Sans" w:cs="Open Sans"/>
          <w:sz w:val="24"/>
          <w:szCs w:val="24"/>
        </w:rPr>
        <w:t>”</w:t>
      </w:r>
      <w:r w:rsidRPr="00433DF8">
        <w:rPr>
          <w:rFonts w:ascii="Open Sans" w:hAnsi="Open Sans" w:cs="Open Sans"/>
          <w:sz w:val="24"/>
          <w:szCs w:val="24"/>
        </w:rPr>
        <w:t xml:space="preserve"> positions (including securities in safekeeping and securities that are the subjects of repurchase or reverse repurchase agreements) carried by the broker or dealer for its account or for the account of its customers or partners or others and showing the location of all securities long and the offsetting position to all securities short, including long security count differences and short security count differences classified by the date of the physical count and verification in which they were discovered, and in all cases the name or designation of the account in which each position is carried.</w:t>
      </w:r>
    </w:p>
    <w:p w14:paraId="053DBF72" w14:textId="77777777" w:rsidR="007E7342" w:rsidRPr="00433DF8" w:rsidRDefault="007E7342" w:rsidP="007553C2">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Six years (the first two years in an easily accessible place); Source:  SE</w:t>
      </w:r>
      <w:r w:rsidR="00A1198B"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17a-4(a).</w:t>
      </w:r>
    </w:p>
    <w:p w14:paraId="2CE6267F" w14:textId="77777777" w:rsidR="007E7342" w:rsidRPr="00433DF8" w:rsidRDefault="007E7342" w:rsidP="007E7342">
      <w:pPr>
        <w:keepNext/>
        <w:numPr>
          <w:ilvl w:val="12"/>
          <w:numId w:val="0"/>
        </w:num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17a-3(a)(6)</w:t>
      </w:r>
      <w:r w:rsidRPr="00433DF8">
        <w:rPr>
          <w:rFonts w:ascii="Open Sans" w:hAnsi="Open Sans" w:cs="Open Sans"/>
          <w:sz w:val="24"/>
          <w:szCs w:val="24"/>
        </w:rPr>
        <w:t xml:space="preserve">: </w:t>
      </w:r>
      <w:r w:rsidR="007553C2" w:rsidRPr="00433DF8">
        <w:rPr>
          <w:rFonts w:ascii="Open Sans" w:hAnsi="Open Sans" w:cs="Open Sans"/>
          <w:sz w:val="24"/>
          <w:szCs w:val="24"/>
        </w:rPr>
        <w:t xml:space="preserve"> </w:t>
      </w:r>
      <w:r w:rsidRPr="00433DF8">
        <w:rPr>
          <w:rFonts w:ascii="Open Sans" w:hAnsi="Open Sans" w:cs="Open Sans"/>
          <w:sz w:val="24"/>
          <w:szCs w:val="24"/>
        </w:rPr>
        <w:t>Memoranda of Brokerage Orders (Order Tickets)</w:t>
      </w:r>
    </w:p>
    <w:p w14:paraId="145FA4D0" w14:textId="77777777" w:rsidR="007E7342" w:rsidRPr="00433DF8" w:rsidRDefault="007553C2" w:rsidP="007E7342">
      <w:pPr>
        <w:keepNext/>
        <w:numPr>
          <w:ilvl w:val="12"/>
          <w:numId w:val="0"/>
        </w:numPr>
        <w:rPr>
          <w:rFonts w:ascii="Open Sans" w:hAnsi="Open Sans" w:cs="Open Sans"/>
          <w:sz w:val="24"/>
          <w:szCs w:val="24"/>
        </w:rPr>
      </w:pPr>
      <w:r w:rsidRPr="00433DF8">
        <w:rPr>
          <w:rFonts w:ascii="Open Sans" w:hAnsi="Open Sans" w:cs="Open Sans"/>
          <w:sz w:val="24"/>
          <w:szCs w:val="24"/>
        </w:rPr>
        <w:t>Order Tickets must</w:t>
      </w:r>
      <w:r w:rsidR="007E7342" w:rsidRPr="00433DF8">
        <w:rPr>
          <w:rFonts w:ascii="Open Sans" w:hAnsi="Open Sans" w:cs="Open Sans"/>
          <w:sz w:val="24"/>
          <w:szCs w:val="24"/>
        </w:rPr>
        <w:t>:</w:t>
      </w:r>
    </w:p>
    <w:p w14:paraId="34428EC3" w14:textId="511AC6EF"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374356279"/>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Set out the terms and conditions of the order and any modifications or cancellations.</w:t>
      </w:r>
    </w:p>
    <w:p w14:paraId="786BA873" w14:textId="38CB397C"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073581570"/>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Identify the account for which the order is entered.</w:t>
      </w:r>
    </w:p>
    <w:p w14:paraId="552A4D45" w14:textId="500A5998"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2007585333"/>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Identify the associated person, if any, responsible for the account and any other person who entered or accepted the order, or if a customer entered the order on an electronic system, a notation of that entry.</w:t>
      </w:r>
    </w:p>
    <w:p w14:paraId="52E335E5" w14:textId="3C958054"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285233470"/>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Describe whether the order was entered subject to discretionary authority.</w:t>
      </w:r>
    </w:p>
    <w:p w14:paraId="71976642" w14:textId="28AFAD07"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362789289"/>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Include, to the extent feasible, the time of execution or cancellation.</w:t>
      </w:r>
    </w:p>
    <w:p w14:paraId="583AEA89" w14:textId="120B6E0C"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824692995"/>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Identify the time the order was received, the time of entry and the price at which it was executed.</w:t>
      </w:r>
    </w:p>
    <w:p w14:paraId="67446DA6" w14:textId="77777777" w:rsidR="007E7342" w:rsidRPr="00433DF8" w:rsidRDefault="007E7342" w:rsidP="005057A0">
      <w:pPr>
        <w:autoSpaceDE w:val="0"/>
        <w:autoSpaceDN w:val="0"/>
        <w:adjustRightInd w:val="0"/>
        <w:rPr>
          <w:rFonts w:ascii="Open Sans" w:hAnsi="Open Sans" w:cs="Open Sans"/>
          <w:sz w:val="24"/>
          <w:szCs w:val="24"/>
        </w:rPr>
      </w:pPr>
      <w:r w:rsidRPr="00433DF8">
        <w:rPr>
          <w:rFonts w:ascii="Open Sans" w:hAnsi="Open Sans" w:cs="Open Sans"/>
          <w:sz w:val="24"/>
          <w:szCs w:val="24"/>
        </w:rPr>
        <w:t>SE</w:t>
      </w:r>
      <w:r w:rsidR="00A1198B" w:rsidRPr="00433DF8">
        <w:rPr>
          <w:rFonts w:ascii="Open Sans" w:hAnsi="Open Sans" w:cs="Open Sans"/>
          <w:sz w:val="24"/>
          <w:szCs w:val="24"/>
        </w:rPr>
        <w:t>A</w:t>
      </w:r>
      <w:r w:rsidRPr="00433DF8">
        <w:rPr>
          <w:rFonts w:ascii="Open Sans" w:hAnsi="Open Sans" w:cs="Open Sans"/>
          <w:sz w:val="24"/>
          <w:szCs w:val="24"/>
        </w:rPr>
        <w:t xml:space="preserve"> Rule 17a-3(a)(6) applies to broker transactions.  Also, no order ticket needs to be made for a purchase, </w:t>
      </w:r>
      <w:proofErr w:type="gramStart"/>
      <w:r w:rsidRPr="00433DF8">
        <w:rPr>
          <w:rFonts w:ascii="Open Sans" w:hAnsi="Open Sans" w:cs="Open Sans"/>
          <w:sz w:val="24"/>
          <w:szCs w:val="24"/>
        </w:rPr>
        <w:t>sale</w:t>
      </w:r>
      <w:proofErr w:type="gramEnd"/>
      <w:r w:rsidRPr="00433DF8">
        <w:rPr>
          <w:rFonts w:ascii="Open Sans" w:hAnsi="Open Sans" w:cs="Open Sans"/>
          <w:sz w:val="24"/>
          <w:szCs w:val="24"/>
        </w:rPr>
        <w:t xml:space="preserve"> or redemption of a security on a subscription way basis directly from or to the issuer, if the broker-dealer m</w:t>
      </w:r>
      <w:r w:rsidR="00110C95" w:rsidRPr="00433DF8">
        <w:rPr>
          <w:rFonts w:ascii="Open Sans" w:hAnsi="Open Sans" w:cs="Open Sans"/>
          <w:sz w:val="24"/>
          <w:szCs w:val="24"/>
        </w:rPr>
        <w:t>aintains a copy of the customer’</w:t>
      </w:r>
      <w:r w:rsidRPr="00433DF8">
        <w:rPr>
          <w:rFonts w:ascii="Open Sans" w:hAnsi="Open Sans" w:cs="Open Sans"/>
          <w:sz w:val="24"/>
          <w:szCs w:val="24"/>
        </w:rPr>
        <w:t>s subscription agreement regarding a purchase, or a copy of any other document required by the issuer regarding a sale or redemption.</w:t>
      </w:r>
    </w:p>
    <w:p w14:paraId="472F5804" w14:textId="77777777" w:rsidR="007E7342" w:rsidRPr="00433DF8" w:rsidRDefault="007E7342" w:rsidP="007553C2">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lastRenderedPageBreak/>
        <w:t>Retention Period</w:t>
      </w:r>
      <w:r w:rsidRPr="00433DF8">
        <w:rPr>
          <w:rFonts w:ascii="Open Sans" w:hAnsi="Open Sans" w:cs="Open Sans"/>
          <w:i/>
          <w:color w:val="000000"/>
          <w:sz w:val="24"/>
          <w:szCs w:val="24"/>
        </w:rPr>
        <w:t>:  Three years (the first two years in an easily accessible place); Source: SE</w:t>
      </w:r>
      <w:r w:rsidR="00A1198B"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7E505BB4"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17a-3(a)(7)</w:t>
      </w:r>
      <w:r w:rsidRPr="00433DF8">
        <w:rPr>
          <w:rFonts w:ascii="Open Sans" w:hAnsi="Open Sans" w:cs="Open Sans"/>
          <w:sz w:val="24"/>
          <w:szCs w:val="24"/>
        </w:rPr>
        <w:t xml:space="preserve">: </w:t>
      </w:r>
      <w:r w:rsidR="007553C2" w:rsidRPr="00433DF8">
        <w:rPr>
          <w:rFonts w:ascii="Open Sans" w:hAnsi="Open Sans" w:cs="Open Sans"/>
          <w:sz w:val="24"/>
          <w:szCs w:val="24"/>
        </w:rPr>
        <w:t xml:space="preserve"> </w:t>
      </w:r>
      <w:r w:rsidRPr="00433DF8">
        <w:rPr>
          <w:rFonts w:ascii="Open Sans" w:hAnsi="Open Sans" w:cs="Open Sans"/>
          <w:sz w:val="24"/>
          <w:szCs w:val="24"/>
        </w:rPr>
        <w:t>Memoranda of Purchases and Sales</w:t>
      </w:r>
    </w:p>
    <w:p w14:paraId="6BDB08D1"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A Memorandum of each purchase and sale for the account of the broker-dealer showing:</w:t>
      </w:r>
    </w:p>
    <w:p w14:paraId="4CEE20A7" w14:textId="08E6EE47" w:rsidR="007E7342" w:rsidRPr="00433DF8" w:rsidRDefault="008B7772" w:rsidP="00971D09">
      <w:pPr>
        <w:numPr>
          <w:ilvl w:val="12"/>
          <w:numId w:val="0"/>
        </w:numPr>
        <w:ind w:left="1080" w:hanging="360"/>
        <w:rPr>
          <w:rFonts w:ascii="Open Sans" w:hAnsi="Open Sans" w:cs="Open Sans"/>
          <w:sz w:val="24"/>
          <w:szCs w:val="24"/>
        </w:rPr>
      </w:pPr>
      <w:sdt>
        <w:sdtPr>
          <w:rPr>
            <w:rFonts w:ascii="Open Sans" w:hAnsi="Open Sans" w:cs="Open Sans"/>
            <w:sz w:val="24"/>
            <w:szCs w:val="24"/>
          </w:rPr>
          <w:id w:val="-1990859484"/>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Price, and to the extent feasible, time of execution.</w:t>
      </w:r>
    </w:p>
    <w:p w14:paraId="666781B4"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Where the purchase or sale is with a customer other than a broker or dealer, a memorandum of each order received, showing:</w:t>
      </w:r>
    </w:p>
    <w:p w14:paraId="2BE7CAD5" w14:textId="13AA1C4B" w:rsidR="007E7342" w:rsidRPr="00433DF8" w:rsidRDefault="008B7772" w:rsidP="00971D09">
      <w:pPr>
        <w:numPr>
          <w:ilvl w:val="12"/>
          <w:numId w:val="0"/>
        </w:numPr>
        <w:tabs>
          <w:tab w:val="left" w:pos="1080"/>
        </w:tabs>
        <w:ind w:left="1080" w:hanging="360"/>
        <w:rPr>
          <w:rFonts w:ascii="Open Sans" w:hAnsi="Open Sans" w:cs="Open Sans"/>
          <w:sz w:val="24"/>
          <w:szCs w:val="24"/>
        </w:rPr>
      </w:pPr>
      <w:sdt>
        <w:sdtPr>
          <w:rPr>
            <w:rFonts w:ascii="Open Sans" w:hAnsi="Open Sans" w:cs="Open Sans"/>
            <w:sz w:val="24"/>
            <w:szCs w:val="24"/>
          </w:rPr>
          <w:id w:val="-336544098"/>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Time of receipt.</w:t>
      </w:r>
    </w:p>
    <w:p w14:paraId="765D0B31" w14:textId="1A04C7EA" w:rsidR="007E7342" w:rsidRPr="00433DF8" w:rsidRDefault="008B7772" w:rsidP="00971D09">
      <w:pPr>
        <w:numPr>
          <w:ilvl w:val="12"/>
          <w:numId w:val="0"/>
        </w:numPr>
        <w:tabs>
          <w:tab w:val="left" w:pos="1080"/>
          <w:tab w:val="left" w:pos="1440"/>
        </w:tabs>
        <w:ind w:left="1080" w:hanging="360"/>
        <w:rPr>
          <w:rFonts w:ascii="Open Sans" w:hAnsi="Open Sans" w:cs="Open Sans"/>
          <w:sz w:val="24"/>
          <w:szCs w:val="24"/>
        </w:rPr>
      </w:pPr>
      <w:sdt>
        <w:sdtPr>
          <w:rPr>
            <w:rFonts w:ascii="Open Sans" w:hAnsi="Open Sans" w:cs="Open Sans"/>
            <w:sz w:val="24"/>
            <w:szCs w:val="24"/>
          </w:rPr>
          <w:id w:val="-638185138"/>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Terms and conditions of the order and of any modification thereof.</w:t>
      </w:r>
    </w:p>
    <w:p w14:paraId="6A835162" w14:textId="7AD1BFC9" w:rsidR="007E7342" w:rsidRPr="00433DF8" w:rsidRDefault="008B7772" w:rsidP="00971D09">
      <w:pPr>
        <w:numPr>
          <w:ilvl w:val="12"/>
          <w:numId w:val="0"/>
        </w:numPr>
        <w:tabs>
          <w:tab w:val="left" w:pos="1080"/>
          <w:tab w:val="left" w:pos="1440"/>
        </w:tabs>
        <w:ind w:left="1080" w:hanging="360"/>
        <w:rPr>
          <w:rFonts w:ascii="Open Sans" w:hAnsi="Open Sans" w:cs="Open Sans"/>
          <w:sz w:val="24"/>
          <w:szCs w:val="24"/>
        </w:rPr>
      </w:pPr>
      <w:sdt>
        <w:sdtPr>
          <w:rPr>
            <w:rFonts w:ascii="Open Sans" w:hAnsi="Open Sans" w:cs="Open Sans"/>
            <w:sz w:val="24"/>
            <w:szCs w:val="24"/>
          </w:rPr>
          <w:id w:val="139468527"/>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Account for which it was entered.</w:t>
      </w:r>
    </w:p>
    <w:p w14:paraId="4AD5FCBC" w14:textId="54C574BD" w:rsidR="007E7342" w:rsidRPr="00433DF8" w:rsidRDefault="008B7772" w:rsidP="00971D09">
      <w:pPr>
        <w:numPr>
          <w:ilvl w:val="12"/>
          <w:numId w:val="0"/>
        </w:numPr>
        <w:tabs>
          <w:tab w:val="left" w:pos="1080"/>
          <w:tab w:val="left" w:pos="1440"/>
        </w:tabs>
        <w:ind w:left="1080" w:hanging="360"/>
        <w:rPr>
          <w:rFonts w:ascii="Open Sans" w:hAnsi="Open Sans" w:cs="Open Sans"/>
          <w:sz w:val="24"/>
          <w:szCs w:val="24"/>
        </w:rPr>
      </w:pPr>
      <w:sdt>
        <w:sdtPr>
          <w:rPr>
            <w:rFonts w:ascii="Open Sans" w:hAnsi="Open Sans" w:cs="Open Sans"/>
            <w:sz w:val="24"/>
            <w:szCs w:val="24"/>
          </w:rPr>
          <w:id w:val="1332796745"/>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Identity of each associated person, if any, responsible for the account.</w:t>
      </w:r>
    </w:p>
    <w:p w14:paraId="0E4D93DD" w14:textId="104CF048" w:rsidR="007E7342" w:rsidRPr="00433DF8" w:rsidRDefault="008B7772" w:rsidP="00971D09">
      <w:pPr>
        <w:numPr>
          <w:ilvl w:val="12"/>
          <w:numId w:val="0"/>
        </w:numPr>
        <w:tabs>
          <w:tab w:val="left" w:pos="1080"/>
          <w:tab w:val="left" w:pos="1440"/>
        </w:tabs>
        <w:ind w:left="1080" w:hanging="360"/>
        <w:rPr>
          <w:rFonts w:ascii="Open Sans" w:hAnsi="Open Sans" w:cs="Open Sans"/>
          <w:sz w:val="24"/>
          <w:szCs w:val="24"/>
        </w:rPr>
      </w:pPr>
      <w:sdt>
        <w:sdtPr>
          <w:rPr>
            <w:rFonts w:ascii="Open Sans" w:hAnsi="Open Sans" w:cs="Open Sans"/>
            <w:sz w:val="24"/>
            <w:szCs w:val="24"/>
          </w:rPr>
          <w:id w:val="-169644719"/>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Identity of any other person who entered or accepted the order on behalf of the customer or, if a customer entered the order on an electronic system, a notation of that entry.</w:t>
      </w:r>
    </w:p>
    <w:p w14:paraId="512E3769"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SE</w:t>
      </w:r>
      <w:r w:rsidR="00A1198B" w:rsidRPr="00433DF8">
        <w:rPr>
          <w:rFonts w:ascii="Open Sans" w:hAnsi="Open Sans" w:cs="Open Sans"/>
          <w:sz w:val="24"/>
          <w:szCs w:val="24"/>
        </w:rPr>
        <w:t>A</w:t>
      </w:r>
      <w:r w:rsidRPr="00433DF8">
        <w:rPr>
          <w:rFonts w:ascii="Open Sans" w:hAnsi="Open Sans" w:cs="Open Sans"/>
          <w:sz w:val="24"/>
          <w:szCs w:val="24"/>
        </w:rPr>
        <w:t xml:space="preserve"> Rule 17a-3(a)(7) applies to dealer transactions.  An order with a customer other than a broker-dealer entered pursuant to the exercise of discretionary authority by the broker-dealer, or associated person thereof, must be so designated.</w:t>
      </w:r>
    </w:p>
    <w:p w14:paraId="7510A4D6" w14:textId="77777777" w:rsidR="007E7342" w:rsidRPr="00433DF8" w:rsidRDefault="007E7342" w:rsidP="007553C2">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A1198B"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1A90A2F3"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17a-3(a)(8)</w:t>
      </w:r>
      <w:r w:rsidRPr="00433DF8">
        <w:rPr>
          <w:rFonts w:ascii="Open Sans" w:hAnsi="Open Sans" w:cs="Open Sans"/>
          <w:sz w:val="24"/>
          <w:szCs w:val="24"/>
        </w:rPr>
        <w:t xml:space="preserve">: </w:t>
      </w:r>
      <w:r w:rsidR="007553C2" w:rsidRPr="00433DF8">
        <w:rPr>
          <w:rFonts w:ascii="Open Sans" w:hAnsi="Open Sans" w:cs="Open Sans"/>
          <w:sz w:val="24"/>
          <w:szCs w:val="24"/>
        </w:rPr>
        <w:t xml:space="preserve"> </w:t>
      </w:r>
      <w:r w:rsidRPr="00433DF8">
        <w:rPr>
          <w:rFonts w:ascii="Open Sans" w:hAnsi="Open Sans" w:cs="Open Sans"/>
          <w:sz w:val="24"/>
          <w:szCs w:val="24"/>
        </w:rPr>
        <w:t>Confirmations and Notices</w:t>
      </w:r>
    </w:p>
    <w:p w14:paraId="39C80BD6"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 xml:space="preserve">Copies of confirmations of all purchases and sales of securities, including all repurchase and reverse repurchase agreements, and copies of notices of all other debits and credits for securities, </w:t>
      </w:r>
      <w:proofErr w:type="gramStart"/>
      <w:r w:rsidRPr="00433DF8">
        <w:rPr>
          <w:rFonts w:ascii="Open Sans" w:hAnsi="Open Sans" w:cs="Open Sans"/>
          <w:sz w:val="24"/>
          <w:szCs w:val="24"/>
        </w:rPr>
        <w:t>cash</w:t>
      </w:r>
      <w:proofErr w:type="gramEnd"/>
      <w:r w:rsidRPr="00433DF8">
        <w:rPr>
          <w:rFonts w:ascii="Open Sans" w:hAnsi="Open Sans" w:cs="Open Sans"/>
          <w:sz w:val="24"/>
          <w:szCs w:val="24"/>
        </w:rPr>
        <w:t xml:space="preserve"> and other items for the account of customers and partners of such broker-dealer.</w:t>
      </w:r>
    </w:p>
    <w:p w14:paraId="4A7AD620" w14:textId="77777777" w:rsidR="007E7342" w:rsidRPr="00433DF8" w:rsidRDefault="007E7342" w:rsidP="007553C2">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A1198B"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65756B1B" w14:textId="77777777" w:rsidR="007E7342" w:rsidRPr="00433DF8" w:rsidRDefault="007E7342" w:rsidP="003D4E05">
      <w:pPr>
        <w:keepNext/>
        <w:numPr>
          <w:ilvl w:val="12"/>
          <w:numId w:val="0"/>
        </w:numPr>
        <w:rPr>
          <w:rFonts w:ascii="Open Sans" w:hAnsi="Open Sans" w:cs="Open Sans"/>
          <w:sz w:val="24"/>
          <w:szCs w:val="24"/>
        </w:rPr>
      </w:pPr>
      <w:r w:rsidRPr="00433DF8">
        <w:rPr>
          <w:rFonts w:ascii="Open Sans" w:hAnsi="Open Sans" w:cs="Open Sans"/>
          <w:b/>
          <w:i/>
          <w:sz w:val="24"/>
          <w:szCs w:val="24"/>
        </w:rPr>
        <w:lastRenderedPageBreak/>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17a-3(a)(9)</w:t>
      </w:r>
      <w:r w:rsidRPr="00433DF8">
        <w:rPr>
          <w:rFonts w:ascii="Open Sans" w:hAnsi="Open Sans" w:cs="Open Sans"/>
          <w:sz w:val="24"/>
          <w:szCs w:val="24"/>
        </w:rPr>
        <w:t xml:space="preserve">: </w:t>
      </w:r>
      <w:r w:rsidR="00A1198B" w:rsidRPr="00433DF8">
        <w:rPr>
          <w:rFonts w:ascii="Open Sans" w:hAnsi="Open Sans" w:cs="Open Sans"/>
          <w:sz w:val="24"/>
          <w:szCs w:val="24"/>
        </w:rPr>
        <w:t xml:space="preserve"> </w:t>
      </w:r>
      <w:r w:rsidRPr="00433DF8">
        <w:rPr>
          <w:rFonts w:ascii="Open Sans" w:hAnsi="Open Sans" w:cs="Open Sans"/>
          <w:sz w:val="24"/>
          <w:szCs w:val="24"/>
        </w:rPr>
        <w:t>Records Regarding Cash and Margin Accounts</w:t>
      </w:r>
    </w:p>
    <w:p w14:paraId="649AD0B6" w14:textId="77777777" w:rsidR="007E7342" w:rsidRPr="00433DF8" w:rsidRDefault="007E7342" w:rsidP="003D4E05">
      <w:pPr>
        <w:keepNext/>
        <w:numPr>
          <w:ilvl w:val="12"/>
          <w:numId w:val="0"/>
        </w:numPr>
        <w:rPr>
          <w:rFonts w:ascii="Open Sans" w:hAnsi="Open Sans" w:cs="Open Sans"/>
          <w:sz w:val="24"/>
          <w:szCs w:val="24"/>
        </w:rPr>
      </w:pPr>
      <w:r w:rsidRPr="00433DF8">
        <w:rPr>
          <w:rFonts w:ascii="Open Sans" w:hAnsi="Open Sans" w:cs="Open Sans"/>
          <w:sz w:val="24"/>
          <w:szCs w:val="24"/>
        </w:rPr>
        <w:t>A record in respect of each cash and margin account with such broker-dealer indicating:</w:t>
      </w:r>
    </w:p>
    <w:p w14:paraId="2245B128" w14:textId="42EE66B6"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905439066"/>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Name and address of the beneficial owner of such account, and</w:t>
      </w:r>
    </w:p>
    <w:p w14:paraId="66AA199B" w14:textId="11C41580"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666670274"/>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Except with respect to exempt employee benefit plan securities as defined in SE</w:t>
      </w:r>
      <w:r w:rsidR="00565CAD" w:rsidRPr="00433DF8">
        <w:rPr>
          <w:rFonts w:ascii="Open Sans" w:hAnsi="Open Sans" w:cs="Open Sans"/>
          <w:sz w:val="24"/>
          <w:szCs w:val="24"/>
        </w:rPr>
        <w:t>A</w:t>
      </w:r>
      <w:r w:rsidR="007E7342" w:rsidRPr="00433DF8">
        <w:rPr>
          <w:rFonts w:ascii="Open Sans" w:hAnsi="Open Sans" w:cs="Open Sans"/>
          <w:sz w:val="24"/>
          <w:szCs w:val="24"/>
        </w:rPr>
        <w:t xml:space="preserve"> Rule 14a-1(d), but only to the extent such securities are held by employee benefit plans established by the issuer of the securities, whether or not the beneficial owner of securities registered in the name of such brokers or dealers, or a registered clearing agency or its nominee objects to disclosure of his or her identity, address and securities positions to issuers.</w:t>
      </w:r>
    </w:p>
    <w:p w14:paraId="26A5337D" w14:textId="7BBEFE1C"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602304859"/>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 xml:space="preserve">In the case of a margin account, the signature of such owner, </w:t>
      </w:r>
      <w:r w:rsidR="007E7342" w:rsidRPr="00433DF8">
        <w:rPr>
          <w:rFonts w:ascii="Open Sans" w:hAnsi="Open Sans" w:cs="Open Sans"/>
          <w:i/>
          <w:sz w:val="24"/>
          <w:szCs w:val="24"/>
        </w:rPr>
        <w:t xml:space="preserve">provided, </w:t>
      </w:r>
      <w:r w:rsidR="007E7342" w:rsidRPr="00433DF8">
        <w:rPr>
          <w:rFonts w:ascii="Open Sans" w:hAnsi="Open Sans" w:cs="Open Sans"/>
          <w:sz w:val="24"/>
          <w:szCs w:val="24"/>
        </w:rPr>
        <w:t xml:space="preserve">that, in the case of a joint account or an account of a corporation, such records are required only in respect of the </w:t>
      </w:r>
      <w:proofErr w:type="gramStart"/>
      <w:r w:rsidR="007E7342" w:rsidRPr="00433DF8">
        <w:rPr>
          <w:rFonts w:ascii="Open Sans" w:hAnsi="Open Sans" w:cs="Open Sans"/>
          <w:sz w:val="24"/>
          <w:szCs w:val="24"/>
        </w:rPr>
        <w:t>person</w:t>
      </w:r>
      <w:proofErr w:type="gramEnd"/>
      <w:r w:rsidR="007E7342" w:rsidRPr="00433DF8">
        <w:rPr>
          <w:rFonts w:ascii="Open Sans" w:hAnsi="Open Sans" w:cs="Open Sans"/>
          <w:sz w:val="24"/>
          <w:szCs w:val="24"/>
        </w:rPr>
        <w:t xml:space="preserve"> or persons authorized to transact business for such account.</w:t>
      </w:r>
    </w:p>
    <w:p w14:paraId="2AB516A2" w14:textId="77777777" w:rsidR="007E7342" w:rsidRPr="00433DF8" w:rsidRDefault="007E7342" w:rsidP="007553C2">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A1198B"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0031FEA0"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17a-3(a)(10)</w:t>
      </w:r>
      <w:r w:rsidRPr="00433DF8">
        <w:rPr>
          <w:rFonts w:ascii="Open Sans" w:hAnsi="Open Sans" w:cs="Open Sans"/>
          <w:sz w:val="24"/>
          <w:szCs w:val="24"/>
        </w:rPr>
        <w:t xml:space="preserve">: </w:t>
      </w:r>
      <w:r w:rsidR="007553C2" w:rsidRPr="00433DF8">
        <w:rPr>
          <w:rFonts w:ascii="Open Sans" w:hAnsi="Open Sans" w:cs="Open Sans"/>
          <w:sz w:val="24"/>
          <w:szCs w:val="24"/>
        </w:rPr>
        <w:t xml:space="preserve"> </w:t>
      </w:r>
      <w:r w:rsidRPr="00433DF8">
        <w:rPr>
          <w:rFonts w:ascii="Open Sans" w:hAnsi="Open Sans" w:cs="Open Sans"/>
          <w:sz w:val="24"/>
          <w:szCs w:val="24"/>
        </w:rPr>
        <w:t>Puts, Calls, Spreads, Straddles and Other Options</w:t>
      </w:r>
    </w:p>
    <w:p w14:paraId="1901F554"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 xml:space="preserve">A record of all puts, calls, spreads, </w:t>
      </w:r>
      <w:proofErr w:type="gramStart"/>
      <w:r w:rsidRPr="00433DF8">
        <w:rPr>
          <w:rFonts w:ascii="Open Sans" w:hAnsi="Open Sans" w:cs="Open Sans"/>
          <w:sz w:val="24"/>
          <w:szCs w:val="24"/>
        </w:rPr>
        <w:t>straddles</w:t>
      </w:r>
      <w:proofErr w:type="gramEnd"/>
      <w:r w:rsidRPr="00433DF8">
        <w:rPr>
          <w:rFonts w:ascii="Open Sans" w:hAnsi="Open Sans" w:cs="Open Sans"/>
          <w:sz w:val="24"/>
          <w:szCs w:val="24"/>
        </w:rPr>
        <w:t xml:space="preserve"> and other options in which such broker-dealer has any direct or indirect interest or which such broker-dealer has granted or guaranteed, containing at least:</w:t>
      </w:r>
    </w:p>
    <w:p w14:paraId="7B2D49A4" w14:textId="5623B162"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462761506"/>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Identification of the security.</w:t>
      </w:r>
    </w:p>
    <w:p w14:paraId="136F14A5" w14:textId="1611DFA5"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850691111"/>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Number of units involved.</w:t>
      </w:r>
    </w:p>
    <w:p w14:paraId="2777B192"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An OTC derivatives dealer must also keep a record of all eligible OTC derivative instruments as defined in SE</w:t>
      </w:r>
      <w:r w:rsidR="00A1198B" w:rsidRPr="00433DF8">
        <w:rPr>
          <w:rFonts w:ascii="Open Sans" w:hAnsi="Open Sans" w:cs="Open Sans"/>
          <w:sz w:val="24"/>
          <w:szCs w:val="24"/>
        </w:rPr>
        <w:t>A</w:t>
      </w:r>
      <w:r w:rsidRPr="00433DF8">
        <w:rPr>
          <w:rFonts w:ascii="Open Sans" w:hAnsi="Open Sans" w:cs="Open Sans"/>
          <w:sz w:val="24"/>
          <w:szCs w:val="24"/>
        </w:rPr>
        <w:t xml:space="preserve"> Rule 3b-13 in which the OTC derivatives dealer has any direct or indirect interest or which it has written or guaranteed, containing, at a minimum: </w:t>
      </w:r>
    </w:p>
    <w:p w14:paraId="35E3E749" w14:textId="7AA097E1" w:rsidR="00EC7CDF" w:rsidRPr="002C1760" w:rsidRDefault="008B7772" w:rsidP="002C1760">
      <w:pPr>
        <w:spacing w:line="360" w:lineRule="auto"/>
        <w:ind w:left="720"/>
        <w:rPr>
          <w:rFonts w:ascii="Open Sans" w:hAnsi="Open Sans" w:cs="Open Sans"/>
          <w:sz w:val="24"/>
          <w:szCs w:val="24"/>
        </w:rPr>
      </w:pPr>
      <w:sdt>
        <w:sdtPr>
          <w:rPr>
            <w:rFonts w:ascii="Open Sans" w:hAnsi="Open Sans" w:cs="Open Sans"/>
            <w:sz w:val="24"/>
            <w:szCs w:val="24"/>
          </w:rPr>
          <w:id w:val="-791665884"/>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2C1760" w:rsidRPr="002C1760">
        <w:rPr>
          <w:rFonts w:ascii="Open Sans" w:hAnsi="Open Sans" w:cs="Open Sans"/>
          <w:sz w:val="24"/>
          <w:szCs w:val="24"/>
        </w:rPr>
        <w:t xml:space="preserve"> </w:t>
      </w:r>
      <w:r w:rsidR="00EC7CDF" w:rsidRPr="002C1760">
        <w:rPr>
          <w:rFonts w:ascii="Open Sans" w:hAnsi="Open Sans" w:cs="Open Sans"/>
          <w:sz w:val="24"/>
          <w:szCs w:val="24"/>
        </w:rPr>
        <w:t>An identification of the security or other instrument.</w:t>
      </w:r>
    </w:p>
    <w:p w14:paraId="032CACAC" w14:textId="7AA37A94" w:rsidR="00EC7CDF" w:rsidRPr="002C1760" w:rsidRDefault="008B7772" w:rsidP="002C1760">
      <w:pPr>
        <w:spacing w:line="360" w:lineRule="auto"/>
        <w:ind w:left="720"/>
        <w:rPr>
          <w:rFonts w:ascii="Open Sans" w:hAnsi="Open Sans" w:cs="Open Sans"/>
          <w:sz w:val="24"/>
          <w:szCs w:val="24"/>
        </w:rPr>
      </w:pPr>
      <w:sdt>
        <w:sdtPr>
          <w:rPr>
            <w:rFonts w:ascii="Open Sans" w:hAnsi="Open Sans" w:cs="Open Sans"/>
            <w:sz w:val="24"/>
            <w:szCs w:val="24"/>
          </w:rPr>
          <w:id w:val="-1105728230"/>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2C1760" w:rsidRPr="002C1760">
        <w:rPr>
          <w:rFonts w:ascii="Open Sans" w:hAnsi="Open Sans" w:cs="Open Sans"/>
          <w:sz w:val="24"/>
          <w:szCs w:val="24"/>
        </w:rPr>
        <w:t xml:space="preserve"> </w:t>
      </w:r>
      <w:r w:rsidR="00EC7CDF" w:rsidRPr="002C1760">
        <w:rPr>
          <w:rFonts w:ascii="Open Sans" w:hAnsi="Open Sans" w:cs="Open Sans"/>
          <w:sz w:val="24"/>
          <w:szCs w:val="24"/>
        </w:rPr>
        <w:t>Number of units involved.</w:t>
      </w:r>
    </w:p>
    <w:p w14:paraId="63E8EB18" w14:textId="735284FB" w:rsidR="00EC7CDF" w:rsidRPr="002C1760" w:rsidRDefault="008B7772" w:rsidP="002C1760">
      <w:pPr>
        <w:spacing w:line="360" w:lineRule="auto"/>
        <w:ind w:left="720"/>
        <w:rPr>
          <w:rFonts w:ascii="Open Sans" w:hAnsi="Open Sans" w:cs="Open Sans"/>
          <w:sz w:val="24"/>
          <w:szCs w:val="24"/>
        </w:rPr>
      </w:pPr>
      <w:sdt>
        <w:sdtPr>
          <w:rPr>
            <w:rFonts w:ascii="Open Sans" w:hAnsi="Open Sans" w:cs="Open Sans"/>
            <w:sz w:val="24"/>
            <w:szCs w:val="24"/>
          </w:rPr>
          <w:id w:val="1985816348"/>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2C1760" w:rsidRPr="002C1760">
        <w:rPr>
          <w:rFonts w:ascii="Open Sans" w:hAnsi="Open Sans" w:cs="Open Sans"/>
          <w:sz w:val="24"/>
          <w:szCs w:val="24"/>
        </w:rPr>
        <w:t xml:space="preserve"> </w:t>
      </w:r>
      <w:r w:rsidR="00EC7CDF" w:rsidRPr="002C1760">
        <w:rPr>
          <w:rFonts w:ascii="Open Sans" w:hAnsi="Open Sans" w:cs="Open Sans"/>
          <w:sz w:val="24"/>
          <w:szCs w:val="24"/>
        </w:rPr>
        <w:t>Identity of the counterparty.</w:t>
      </w:r>
    </w:p>
    <w:p w14:paraId="798FE2CA" w14:textId="77777777" w:rsidR="007E7342" w:rsidRPr="00433DF8" w:rsidRDefault="007E7342" w:rsidP="007553C2">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lastRenderedPageBreak/>
        <w:t>Retention Period</w:t>
      </w:r>
      <w:r w:rsidRPr="00433DF8">
        <w:rPr>
          <w:rFonts w:ascii="Open Sans" w:hAnsi="Open Sans" w:cs="Open Sans"/>
          <w:i/>
          <w:color w:val="000000"/>
          <w:sz w:val="24"/>
          <w:szCs w:val="24"/>
        </w:rPr>
        <w:t>:  Three years (the first two years in an easily accessible place); Source:  SE</w:t>
      </w:r>
      <w:r w:rsidR="00A1198B"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1FFC65E2"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17a-3(a)(11)</w:t>
      </w:r>
      <w:r w:rsidRPr="00433DF8">
        <w:rPr>
          <w:rFonts w:ascii="Open Sans" w:hAnsi="Open Sans" w:cs="Open Sans"/>
          <w:sz w:val="24"/>
          <w:szCs w:val="24"/>
        </w:rPr>
        <w:t xml:space="preserve">: </w:t>
      </w:r>
      <w:r w:rsidR="000A0555" w:rsidRPr="00433DF8">
        <w:rPr>
          <w:rFonts w:ascii="Open Sans" w:hAnsi="Open Sans" w:cs="Open Sans"/>
          <w:sz w:val="24"/>
          <w:szCs w:val="24"/>
        </w:rPr>
        <w:t xml:space="preserve"> </w:t>
      </w:r>
      <w:r w:rsidRPr="00433DF8">
        <w:rPr>
          <w:rFonts w:ascii="Open Sans" w:hAnsi="Open Sans" w:cs="Open Sans"/>
          <w:sz w:val="24"/>
          <w:szCs w:val="24"/>
        </w:rPr>
        <w:t>Monthly Trial Balances and Net Capital Computations</w:t>
      </w:r>
    </w:p>
    <w:p w14:paraId="30DD4460"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A record of the proof of money balances of all ledger accounts in the form of trial balances, and a record of the computation of aggregate indebtedness and net capital, as of the trial balance date, pursuant to SE</w:t>
      </w:r>
      <w:r w:rsidR="00A1198B" w:rsidRPr="00433DF8">
        <w:rPr>
          <w:rFonts w:ascii="Open Sans" w:hAnsi="Open Sans" w:cs="Open Sans"/>
          <w:sz w:val="24"/>
          <w:szCs w:val="24"/>
        </w:rPr>
        <w:t>A</w:t>
      </w:r>
      <w:r w:rsidRPr="00433DF8">
        <w:rPr>
          <w:rFonts w:ascii="Open Sans" w:hAnsi="Open Sans" w:cs="Open Sans"/>
          <w:sz w:val="24"/>
          <w:szCs w:val="24"/>
        </w:rPr>
        <w:t xml:space="preserve"> Rule 15c3-1 (the Net Capital Rule).  Such trial balances and computations must be prepared currently at least once a month.</w:t>
      </w:r>
    </w:p>
    <w:p w14:paraId="3394F656" w14:textId="77777777" w:rsidR="007E7342" w:rsidRPr="00433DF8" w:rsidRDefault="007E7342" w:rsidP="005057A0">
      <w:pPr>
        <w:rPr>
          <w:rFonts w:ascii="Open Sans" w:hAnsi="Open Sans" w:cs="Open Sans"/>
          <w:sz w:val="24"/>
          <w:szCs w:val="24"/>
        </w:rPr>
      </w:pPr>
      <w:r w:rsidRPr="00433DF8">
        <w:rPr>
          <w:rFonts w:ascii="Open Sans" w:hAnsi="Open Sans" w:cs="Open Sans"/>
          <w:sz w:val="24"/>
          <w:szCs w:val="24"/>
        </w:rPr>
        <w:t>SE</w:t>
      </w:r>
      <w:r w:rsidR="00A1198B" w:rsidRPr="00433DF8">
        <w:rPr>
          <w:rFonts w:ascii="Open Sans" w:hAnsi="Open Sans" w:cs="Open Sans"/>
          <w:sz w:val="24"/>
          <w:szCs w:val="24"/>
        </w:rPr>
        <w:t>A</w:t>
      </w:r>
      <w:r w:rsidRPr="00433DF8">
        <w:rPr>
          <w:rFonts w:ascii="Open Sans" w:hAnsi="Open Sans" w:cs="Open Sans"/>
          <w:sz w:val="24"/>
          <w:szCs w:val="24"/>
        </w:rPr>
        <w:t xml:space="preserve"> Rules 17a-3(a)(11) and 17a-4(b)(5) are related provisions and subject to the same retention period. </w:t>
      </w:r>
    </w:p>
    <w:p w14:paraId="74BB0473" w14:textId="77777777" w:rsidR="007E7342" w:rsidRPr="00433DF8" w:rsidRDefault="007E7342" w:rsidP="000A0555">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A1198B"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45A6AD5B"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17a-3(a)(12)(</w:t>
      </w:r>
      <w:proofErr w:type="spellStart"/>
      <w:r w:rsidRPr="00433DF8">
        <w:rPr>
          <w:rFonts w:ascii="Open Sans" w:hAnsi="Open Sans" w:cs="Open Sans"/>
          <w:b/>
          <w:i/>
          <w:sz w:val="24"/>
          <w:szCs w:val="24"/>
        </w:rPr>
        <w:t>i</w:t>
      </w:r>
      <w:proofErr w:type="spellEnd"/>
      <w:r w:rsidRPr="00433DF8">
        <w:rPr>
          <w:rFonts w:ascii="Open Sans" w:hAnsi="Open Sans" w:cs="Open Sans"/>
          <w:b/>
          <w:i/>
          <w:sz w:val="24"/>
          <w:szCs w:val="24"/>
        </w:rPr>
        <w:t>)</w:t>
      </w:r>
      <w:r w:rsidRPr="00433DF8">
        <w:rPr>
          <w:rFonts w:ascii="Open Sans" w:hAnsi="Open Sans" w:cs="Open Sans"/>
          <w:sz w:val="24"/>
          <w:szCs w:val="24"/>
        </w:rPr>
        <w:t xml:space="preserve">: </w:t>
      </w:r>
      <w:r w:rsidR="000A0555" w:rsidRPr="00433DF8">
        <w:rPr>
          <w:rFonts w:ascii="Open Sans" w:hAnsi="Open Sans" w:cs="Open Sans"/>
          <w:sz w:val="24"/>
          <w:szCs w:val="24"/>
        </w:rPr>
        <w:t xml:space="preserve"> </w:t>
      </w:r>
      <w:r w:rsidRPr="00433DF8">
        <w:rPr>
          <w:rFonts w:ascii="Open Sans" w:hAnsi="Open Sans" w:cs="Open Sans"/>
          <w:sz w:val="24"/>
          <w:szCs w:val="24"/>
        </w:rPr>
        <w:t>Employment Applications</w:t>
      </w:r>
    </w:p>
    <w:p w14:paraId="26556662"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A questionnaire or application f</w:t>
      </w:r>
      <w:r w:rsidR="00A52981" w:rsidRPr="00433DF8">
        <w:rPr>
          <w:rFonts w:ascii="Open Sans" w:hAnsi="Open Sans" w:cs="Open Sans"/>
          <w:sz w:val="24"/>
          <w:szCs w:val="24"/>
        </w:rPr>
        <w:t>or employment executed by each “associated person”</w:t>
      </w:r>
      <w:r w:rsidRPr="00433DF8">
        <w:rPr>
          <w:rFonts w:ascii="Open Sans" w:hAnsi="Open Sans" w:cs="Open Sans"/>
          <w:sz w:val="24"/>
          <w:szCs w:val="24"/>
        </w:rPr>
        <w:t xml:space="preserve"> (as defined in SE</w:t>
      </w:r>
      <w:r w:rsidR="00A1198B" w:rsidRPr="00433DF8">
        <w:rPr>
          <w:rFonts w:ascii="Open Sans" w:hAnsi="Open Sans" w:cs="Open Sans"/>
          <w:sz w:val="24"/>
          <w:szCs w:val="24"/>
        </w:rPr>
        <w:t>A</w:t>
      </w:r>
      <w:r w:rsidRPr="00433DF8">
        <w:rPr>
          <w:rFonts w:ascii="Open Sans" w:hAnsi="Open Sans" w:cs="Open Sans"/>
          <w:sz w:val="24"/>
          <w:szCs w:val="24"/>
        </w:rPr>
        <w:t xml:space="preserve"> Rule 17a-3(h)(4)) of the broker-dealer, which questionnaire or application must be approved in writing by an authorized representative of the broker-dealer and must contain at least the following information with respect to the associated person:</w:t>
      </w:r>
    </w:p>
    <w:p w14:paraId="35458DC7" w14:textId="46853BFA"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528721972"/>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Name, address, social security number, date of birth and the starting date of employment or other association with the broker-dealer.</w:t>
      </w:r>
    </w:p>
    <w:p w14:paraId="485CCC68" w14:textId="4B99B31B"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735971221"/>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Complete, consecutive statement of business connections for at least the preceding ten years, including whether the employment was part-time or full-time.</w:t>
      </w:r>
    </w:p>
    <w:p w14:paraId="2B1A85B4" w14:textId="31ADAC1E"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381248934"/>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A record of any denial of membership or registration, and of any disciplinary action taken, or sanction imposed, by any federal or state agency, or by any national securities exchange or national securities association, including any finding that the associated person was a cause of any disciplinary action or had violated any law.</w:t>
      </w:r>
    </w:p>
    <w:p w14:paraId="33880EA7" w14:textId="67C6D535"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435958194"/>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A record of any denial, suspension, expulsion or revocation of membership or registration of any broker-dealer with which the associated person was associated in any capacity when such action was taken.</w:t>
      </w:r>
    </w:p>
    <w:p w14:paraId="05A6E25B" w14:textId="43DE2C58"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954276247"/>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A record of any permanent or temporary injunction entered against the associated person or any broker-dealer with which the associated person was associated in any capacity at the time such injunction was entered.</w:t>
      </w:r>
    </w:p>
    <w:p w14:paraId="6E466DAF" w14:textId="4834BFC2"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285435657"/>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 xml:space="preserve">A record of any arrest or indictment for any felony, or any misdemeanor pertaining to securities, commodities, banking, insurance or real estate (including, but not limited to, acting as or being associated with a broker-dealer, investment company, investment adviser, futures sponsor, bank or savings and loan association), fraud, false statements or omission, wrongful taking of property or bribery, forgery, counterfeiting or extortion and the disposition of the foregoing. </w:t>
      </w:r>
    </w:p>
    <w:p w14:paraId="1EEACE5C" w14:textId="274915EB"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316722286"/>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A record of any other name or names known or used.</w:t>
      </w:r>
    </w:p>
    <w:p w14:paraId="30FB5599"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Provided, however, that if such associated person has been registered as a registered representative of such broker-dealer with, or the associated person</w:t>
      </w:r>
      <w:r w:rsidR="00A52981" w:rsidRPr="00433DF8">
        <w:rPr>
          <w:rFonts w:ascii="Open Sans" w:hAnsi="Open Sans" w:cs="Open Sans"/>
          <w:sz w:val="24"/>
          <w:szCs w:val="24"/>
        </w:rPr>
        <w:t>’</w:t>
      </w:r>
      <w:r w:rsidRPr="00433DF8">
        <w:rPr>
          <w:rFonts w:ascii="Open Sans" w:hAnsi="Open Sans" w:cs="Open Sans"/>
          <w:sz w:val="24"/>
          <w:szCs w:val="24"/>
        </w:rPr>
        <w:t xml:space="preserve">s employment has been approved by, </w:t>
      </w:r>
      <w:r w:rsidR="00EE1729" w:rsidRPr="00433DF8">
        <w:rPr>
          <w:rFonts w:ascii="Open Sans" w:hAnsi="Open Sans" w:cs="Open Sans"/>
          <w:sz w:val="24"/>
          <w:szCs w:val="24"/>
        </w:rPr>
        <w:t>FINRA</w:t>
      </w:r>
      <w:r w:rsidRPr="00433DF8">
        <w:rPr>
          <w:rFonts w:ascii="Open Sans" w:hAnsi="Open Sans" w:cs="Open Sans"/>
          <w:sz w:val="24"/>
          <w:szCs w:val="24"/>
        </w:rPr>
        <w:t xml:space="preserve"> or one of the national exchanges, then retention of a full, correct and complete copy of any and all applications for such registration or approval will be deemed to satisfy the requirements of SE</w:t>
      </w:r>
      <w:r w:rsidR="00A1198B" w:rsidRPr="00433DF8">
        <w:rPr>
          <w:rFonts w:ascii="Open Sans" w:hAnsi="Open Sans" w:cs="Open Sans"/>
          <w:sz w:val="24"/>
          <w:szCs w:val="24"/>
        </w:rPr>
        <w:t>A</w:t>
      </w:r>
      <w:r w:rsidRPr="00433DF8">
        <w:rPr>
          <w:rFonts w:ascii="Open Sans" w:hAnsi="Open Sans" w:cs="Open Sans"/>
          <w:sz w:val="24"/>
          <w:szCs w:val="24"/>
        </w:rPr>
        <w:t xml:space="preserve"> Rule 17a-3(a)(12)(</w:t>
      </w:r>
      <w:proofErr w:type="spellStart"/>
      <w:r w:rsidRPr="00433DF8">
        <w:rPr>
          <w:rFonts w:ascii="Open Sans" w:hAnsi="Open Sans" w:cs="Open Sans"/>
          <w:sz w:val="24"/>
          <w:szCs w:val="24"/>
        </w:rPr>
        <w:t>i</w:t>
      </w:r>
      <w:proofErr w:type="spellEnd"/>
      <w:r w:rsidRPr="00433DF8">
        <w:rPr>
          <w:rFonts w:ascii="Open Sans" w:hAnsi="Open Sans" w:cs="Open Sans"/>
          <w:sz w:val="24"/>
          <w:szCs w:val="24"/>
        </w:rPr>
        <w:t>).</w:t>
      </w:r>
    </w:p>
    <w:p w14:paraId="350F8E92" w14:textId="77777777" w:rsidR="007E7342" w:rsidRPr="00433DF8" w:rsidRDefault="007E7342" w:rsidP="00C70005">
      <w:pPr>
        <w:pStyle w:val="NormalWeb"/>
        <w:numPr>
          <w:ilvl w:val="0"/>
          <w:numId w:val="7"/>
        </w:numPr>
        <w:spacing w:before="0" w:after="0"/>
        <w:contextualSpacing/>
        <w:rPr>
          <w:rFonts w:ascii="Open Sans" w:hAnsi="Open Sans" w:cs="Open Sans"/>
          <w:i/>
          <w:szCs w:val="24"/>
        </w:rPr>
      </w:pPr>
      <w:r w:rsidRPr="00433DF8">
        <w:rPr>
          <w:rFonts w:ascii="Open Sans" w:hAnsi="Open Sans" w:cs="Open Sans"/>
          <w:b/>
          <w:i/>
          <w:szCs w:val="24"/>
          <w:u w:val="single"/>
        </w:rPr>
        <w:t>Retention Period</w:t>
      </w:r>
      <w:r w:rsidRPr="00433DF8">
        <w:rPr>
          <w:rFonts w:ascii="Open Sans" w:hAnsi="Open Sans" w:cs="Open Sans"/>
          <w:i/>
          <w:szCs w:val="24"/>
        </w:rPr>
        <w:t>:  Until three years (in an easily accessible place) after the associated person</w:t>
      </w:r>
      <w:r w:rsidR="00C70005" w:rsidRPr="00433DF8">
        <w:rPr>
          <w:rFonts w:ascii="Open Sans" w:hAnsi="Open Sans" w:cs="Open Sans"/>
          <w:i/>
          <w:szCs w:val="24"/>
        </w:rPr>
        <w:t>’</w:t>
      </w:r>
      <w:r w:rsidRPr="00433DF8">
        <w:rPr>
          <w:rFonts w:ascii="Open Sans" w:hAnsi="Open Sans" w:cs="Open Sans"/>
          <w:i/>
          <w:szCs w:val="24"/>
        </w:rPr>
        <w:t>s employment and any other connection with the broker-dealer has terminated; Source:  SE</w:t>
      </w:r>
      <w:r w:rsidR="00A1198B" w:rsidRPr="00433DF8">
        <w:rPr>
          <w:rFonts w:ascii="Open Sans" w:hAnsi="Open Sans" w:cs="Open Sans"/>
          <w:i/>
          <w:szCs w:val="24"/>
        </w:rPr>
        <w:t>A</w:t>
      </w:r>
      <w:r w:rsidRPr="00433DF8">
        <w:rPr>
          <w:rFonts w:ascii="Open Sans" w:hAnsi="Open Sans" w:cs="Open Sans"/>
          <w:i/>
          <w:szCs w:val="24"/>
        </w:rPr>
        <w:t xml:space="preserve"> Rule 17a-4(e)(1).</w:t>
      </w:r>
    </w:p>
    <w:p w14:paraId="30DD5586" w14:textId="77777777" w:rsidR="00C70005" w:rsidRPr="00433DF8" w:rsidRDefault="00C70005" w:rsidP="00C70005">
      <w:pPr>
        <w:pStyle w:val="NormalWeb"/>
        <w:spacing w:before="0" w:after="0"/>
        <w:ind w:left="720"/>
        <w:contextualSpacing/>
        <w:rPr>
          <w:rFonts w:ascii="Open Sans" w:hAnsi="Open Sans" w:cs="Open Sans"/>
          <w:i/>
          <w:szCs w:val="24"/>
        </w:rPr>
      </w:pPr>
    </w:p>
    <w:p w14:paraId="3626D165"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17a-3(a)(12)(ii)</w:t>
      </w:r>
      <w:r w:rsidRPr="00433DF8">
        <w:rPr>
          <w:rFonts w:ascii="Open Sans" w:hAnsi="Open Sans" w:cs="Open Sans"/>
          <w:sz w:val="24"/>
          <w:szCs w:val="24"/>
        </w:rPr>
        <w:t xml:space="preserve">: </w:t>
      </w:r>
      <w:r w:rsidR="000A0555" w:rsidRPr="00433DF8">
        <w:rPr>
          <w:rFonts w:ascii="Open Sans" w:hAnsi="Open Sans" w:cs="Open Sans"/>
          <w:sz w:val="24"/>
          <w:szCs w:val="24"/>
        </w:rPr>
        <w:t xml:space="preserve"> </w:t>
      </w:r>
      <w:r w:rsidRPr="00433DF8">
        <w:rPr>
          <w:rFonts w:ascii="Open Sans" w:hAnsi="Open Sans" w:cs="Open Sans"/>
          <w:sz w:val="24"/>
          <w:szCs w:val="24"/>
        </w:rPr>
        <w:t>Associated Person Records</w:t>
      </w:r>
    </w:p>
    <w:p w14:paraId="0A3BCFC2"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Broker-dealers must maintain a record listing each associated person, which contains the following information for each:</w:t>
      </w:r>
    </w:p>
    <w:p w14:paraId="339E0491" w14:textId="2A5BAEAD"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602841474"/>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Every office where the associated person regularly conducts a securities business (or the business of handling funds).</w:t>
      </w:r>
    </w:p>
    <w:p w14:paraId="50220644" w14:textId="4022AA49"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248584574"/>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ab/>
        <w:t>The individual</w:t>
      </w:r>
      <w:r w:rsidR="00C70005" w:rsidRPr="00433DF8">
        <w:rPr>
          <w:rFonts w:ascii="Open Sans" w:hAnsi="Open Sans" w:cs="Open Sans"/>
          <w:sz w:val="24"/>
          <w:szCs w:val="24"/>
        </w:rPr>
        <w:t>’</w:t>
      </w:r>
      <w:r w:rsidR="007E7342" w:rsidRPr="00433DF8">
        <w:rPr>
          <w:rFonts w:ascii="Open Sans" w:hAnsi="Open Sans" w:cs="Open Sans"/>
          <w:sz w:val="24"/>
          <w:szCs w:val="24"/>
        </w:rPr>
        <w:t>s CRD number (if any), and every internal identification number or code assigned to the individual by the broker-dealer.</w:t>
      </w:r>
    </w:p>
    <w:p w14:paraId="44574581" w14:textId="77777777" w:rsidR="007E7342" w:rsidRPr="00433DF8" w:rsidRDefault="007E7342" w:rsidP="000A0555">
      <w:pPr>
        <w:pStyle w:val="NormalWeb"/>
        <w:numPr>
          <w:ilvl w:val="0"/>
          <w:numId w:val="7"/>
        </w:numPr>
        <w:spacing w:before="0" w:after="0"/>
        <w:rPr>
          <w:rFonts w:ascii="Open Sans" w:hAnsi="Open Sans" w:cs="Open Sans"/>
          <w:i/>
          <w:szCs w:val="24"/>
        </w:rPr>
      </w:pPr>
      <w:r w:rsidRPr="00433DF8">
        <w:rPr>
          <w:rFonts w:ascii="Open Sans" w:hAnsi="Open Sans" w:cs="Open Sans"/>
          <w:b/>
          <w:i/>
          <w:szCs w:val="24"/>
          <w:u w:val="single"/>
        </w:rPr>
        <w:t>Retention Period</w:t>
      </w:r>
      <w:r w:rsidRPr="00433DF8">
        <w:rPr>
          <w:rFonts w:ascii="Open Sans" w:hAnsi="Open Sans" w:cs="Open Sans"/>
          <w:i/>
          <w:szCs w:val="24"/>
        </w:rPr>
        <w:t>:  Until three years (in an easily accessible place) after the associated person</w:t>
      </w:r>
      <w:r w:rsidR="00C70005" w:rsidRPr="00433DF8">
        <w:rPr>
          <w:rFonts w:ascii="Open Sans" w:hAnsi="Open Sans" w:cs="Open Sans"/>
          <w:i/>
          <w:szCs w:val="24"/>
        </w:rPr>
        <w:t>’</w:t>
      </w:r>
      <w:r w:rsidRPr="00433DF8">
        <w:rPr>
          <w:rFonts w:ascii="Open Sans" w:hAnsi="Open Sans" w:cs="Open Sans"/>
          <w:i/>
          <w:szCs w:val="24"/>
        </w:rPr>
        <w:t>s employment and any other connection with the broker-dealer has terminated; Source:  SE</w:t>
      </w:r>
      <w:r w:rsidR="00A1198B" w:rsidRPr="00433DF8">
        <w:rPr>
          <w:rFonts w:ascii="Open Sans" w:hAnsi="Open Sans" w:cs="Open Sans"/>
          <w:i/>
          <w:szCs w:val="24"/>
        </w:rPr>
        <w:t>A</w:t>
      </w:r>
      <w:r w:rsidRPr="00433DF8">
        <w:rPr>
          <w:rFonts w:ascii="Open Sans" w:hAnsi="Open Sans" w:cs="Open Sans"/>
          <w:i/>
          <w:szCs w:val="24"/>
        </w:rPr>
        <w:t xml:space="preserve"> Rule 17a-4(e)(1).</w:t>
      </w:r>
    </w:p>
    <w:p w14:paraId="631247CB" w14:textId="77777777" w:rsidR="007E7342" w:rsidRPr="00433DF8" w:rsidRDefault="007E7342" w:rsidP="00CA4589">
      <w:pPr>
        <w:pStyle w:val="NormalWeb"/>
        <w:numPr>
          <w:ilvl w:val="12"/>
          <w:numId w:val="0"/>
        </w:numPr>
        <w:spacing w:before="0" w:after="0"/>
        <w:rPr>
          <w:rFonts w:ascii="Open Sans" w:hAnsi="Open Sans" w:cs="Open Sans"/>
          <w:szCs w:val="24"/>
        </w:rPr>
      </w:pPr>
    </w:p>
    <w:p w14:paraId="4F592018" w14:textId="77777777" w:rsidR="007E7342" w:rsidRPr="00433DF8" w:rsidRDefault="007E7342" w:rsidP="00704487">
      <w:pPr>
        <w:keepNext/>
        <w:numPr>
          <w:ilvl w:val="12"/>
          <w:numId w:val="0"/>
        </w:numPr>
        <w:rPr>
          <w:rFonts w:ascii="Open Sans" w:hAnsi="Open Sans" w:cs="Open Sans"/>
          <w:sz w:val="24"/>
          <w:szCs w:val="24"/>
        </w:rPr>
      </w:pPr>
      <w:r w:rsidRPr="00433DF8">
        <w:rPr>
          <w:rFonts w:ascii="Open Sans" w:hAnsi="Open Sans" w:cs="Open Sans"/>
          <w:b/>
          <w:i/>
          <w:sz w:val="24"/>
          <w:szCs w:val="24"/>
        </w:rPr>
        <w:lastRenderedPageBreak/>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17a-3(a)(13)</w:t>
      </w:r>
      <w:r w:rsidRPr="00433DF8">
        <w:rPr>
          <w:rFonts w:ascii="Open Sans" w:hAnsi="Open Sans" w:cs="Open Sans"/>
          <w:sz w:val="24"/>
          <w:szCs w:val="24"/>
        </w:rPr>
        <w:t xml:space="preserve">: </w:t>
      </w:r>
      <w:r w:rsidR="000A0555" w:rsidRPr="00433DF8">
        <w:rPr>
          <w:rFonts w:ascii="Open Sans" w:hAnsi="Open Sans" w:cs="Open Sans"/>
          <w:sz w:val="24"/>
          <w:szCs w:val="24"/>
        </w:rPr>
        <w:t xml:space="preserve"> </w:t>
      </w:r>
      <w:r w:rsidRPr="00433DF8">
        <w:rPr>
          <w:rFonts w:ascii="Open Sans" w:hAnsi="Open Sans" w:cs="Open Sans"/>
          <w:sz w:val="24"/>
          <w:szCs w:val="24"/>
        </w:rPr>
        <w:t>Fingerprint Records</w:t>
      </w:r>
    </w:p>
    <w:p w14:paraId="29312165" w14:textId="77777777" w:rsidR="007E7342" w:rsidRPr="00433DF8" w:rsidRDefault="007E7342" w:rsidP="00704487">
      <w:pPr>
        <w:keepNext/>
        <w:numPr>
          <w:ilvl w:val="12"/>
          <w:numId w:val="0"/>
        </w:numPr>
        <w:rPr>
          <w:rFonts w:ascii="Open Sans" w:hAnsi="Open Sans" w:cs="Open Sans"/>
          <w:sz w:val="24"/>
          <w:szCs w:val="24"/>
        </w:rPr>
      </w:pPr>
      <w:r w:rsidRPr="00433DF8">
        <w:rPr>
          <w:rFonts w:ascii="Open Sans" w:hAnsi="Open Sans" w:cs="Open Sans"/>
          <w:sz w:val="24"/>
          <w:szCs w:val="24"/>
        </w:rPr>
        <w:t>Records required to be maintained pursuant to SE</w:t>
      </w:r>
      <w:r w:rsidR="00A1198B" w:rsidRPr="00433DF8">
        <w:rPr>
          <w:rFonts w:ascii="Open Sans" w:hAnsi="Open Sans" w:cs="Open Sans"/>
          <w:sz w:val="24"/>
          <w:szCs w:val="24"/>
        </w:rPr>
        <w:t>A</w:t>
      </w:r>
      <w:r w:rsidRPr="00433DF8">
        <w:rPr>
          <w:rFonts w:ascii="Open Sans" w:hAnsi="Open Sans" w:cs="Open Sans"/>
          <w:sz w:val="24"/>
          <w:szCs w:val="24"/>
        </w:rPr>
        <w:t xml:space="preserve"> Rule 17f-2(d), which includes: </w:t>
      </w:r>
      <w:r w:rsidR="00C70005" w:rsidRPr="00433DF8">
        <w:rPr>
          <w:rFonts w:ascii="Open Sans" w:hAnsi="Open Sans" w:cs="Open Sans"/>
          <w:sz w:val="24"/>
          <w:szCs w:val="24"/>
        </w:rPr>
        <w:t>t</w:t>
      </w:r>
      <w:r w:rsidRPr="00433DF8">
        <w:rPr>
          <w:rFonts w:ascii="Open Sans" w:hAnsi="Open Sans" w:cs="Open Sans"/>
          <w:sz w:val="24"/>
          <w:szCs w:val="24"/>
        </w:rPr>
        <w:t>he processed fingerprint card or any substitute record when such card is not returned after processing, together with any information received from the Attorney General or its designee.</w:t>
      </w:r>
    </w:p>
    <w:p w14:paraId="5CDAF003" w14:textId="77D33D1C" w:rsidR="007E7342" w:rsidRPr="00433DF8" w:rsidRDefault="007E7342" w:rsidP="00C70005">
      <w:pPr>
        <w:pStyle w:val="NormalWeb"/>
        <w:numPr>
          <w:ilvl w:val="0"/>
          <w:numId w:val="7"/>
        </w:numPr>
        <w:spacing w:before="0" w:after="0"/>
        <w:contextualSpacing/>
        <w:rPr>
          <w:rFonts w:ascii="Open Sans" w:hAnsi="Open Sans" w:cs="Open Sans"/>
          <w:i/>
          <w:szCs w:val="24"/>
        </w:rPr>
      </w:pPr>
      <w:r w:rsidRPr="00433DF8">
        <w:rPr>
          <w:rFonts w:ascii="Open Sans" w:hAnsi="Open Sans" w:cs="Open Sans"/>
          <w:b/>
          <w:i/>
          <w:szCs w:val="24"/>
          <w:u w:val="single"/>
        </w:rPr>
        <w:t>Retention Period</w:t>
      </w:r>
      <w:r w:rsidRPr="00433DF8">
        <w:rPr>
          <w:rFonts w:ascii="Open Sans" w:hAnsi="Open Sans" w:cs="Open Sans"/>
          <w:i/>
          <w:szCs w:val="24"/>
        </w:rPr>
        <w:t>:  Until three years (in an easily accessible place) after the termination of employment or association of those persons required by SE</w:t>
      </w:r>
      <w:r w:rsidR="00A1198B" w:rsidRPr="00433DF8">
        <w:rPr>
          <w:rFonts w:ascii="Open Sans" w:hAnsi="Open Sans" w:cs="Open Sans"/>
          <w:i/>
          <w:szCs w:val="24"/>
        </w:rPr>
        <w:t>A</w:t>
      </w:r>
      <w:r w:rsidR="004014B3" w:rsidRPr="00433DF8">
        <w:rPr>
          <w:rFonts w:ascii="Open Sans" w:hAnsi="Open Sans" w:cs="Open Sans"/>
          <w:i/>
          <w:szCs w:val="24"/>
        </w:rPr>
        <w:t xml:space="preserve"> Rule 17f-</w:t>
      </w:r>
      <w:r w:rsidRPr="00433DF8">
        <w:rPr>
          <w:rFonts w:ascii="Open Sans" w:hAnsi="Open Sans" w:cs="Open Sans"/>
          <w:i/>
          <w:szCs w:val="24"/>
        </w:rPr>
        <w:t>2 to be fingerprinted; Source:  SE</w:t>
      </w:r>
      <w:r w:rsidR="00A1198B" w:rsidRPr="00433DF8">
        <w:rPr>
          <w:rFonts w:ascii="Open Sans" w:hAnsi="Open Sans" w:cs="Open Sans"/>
          <w:i/>
          <w:szCs w:val="24"/>
        </w:rPr>
        <w:t>A</w:t>
      </w:r>
      <w:r w:rsidRPr="00433DF8">
        <w:rPr>
          <w:rFonts w:ascii="Open Sans" w:hAnsi="Open Sans" w:cs="Open Sans"/>
          <w:i/>
          <w:szCs w:val="24"/>
        </w:rPr>
        <w:t xml:space="preserve"> Rule 17a-4(e)(2).</w:t>
      </w:r>
    </w:p>
    <w:p w14:paraId="56369880" w14:textId="77777777" w:rsidR="00C70005" w:rsidRPr="00433DF8" w:rsidRDefault="00C70005" w:rsidP="00C70005">
      <w:pPr>
        <w:pStyle w:val="NormalWeb"/>
        <w:spacing w:before="0" w:after="0"/>
        <w:ind w:left="720"/>
        <w:contextualSpacing/>
        <w:rPr>
          <w:rFonts w:ascii="Open Sans" w:hAnsi="Open Sans" w:cs="Open Sans"/>
          <w:szCs w:val="24"/>
        </w:rPr>
      </w:pPr>
    </w:p>
    <w:p w14:paraId="0785588B"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17a-3(a)(14)</w:t>
      </w:r>
      <w:r w:rsidRPr="00433DF8">
        <w:rPr>
          <w:rFonts w:ascii="Open Sans" w:hAnsi="Open Sans" w:cs="Open Sans"/>
          <w:sz w:val="24"/>
          <w:szCs w:val="24"/>
        </w:rPr>
        <w:t xml:space="preserve">: </w:t>
      </w:r>
      <w:r w:rsidR="000A0555" w:rsidRPr="00433DF8">
        <w:rPr>
          <w:rFonts w:ascii="Open Sans" w:hAnsi="Open Sans" w:cs="Open Sans"/>
          <w:sz w:val="24"/>
          <w:szCs w:val="24"/>
        </w:rPr>
        <w:t xml:space="preserve"> </w:t>
      </w:r>
      <w:r w:rsidRPr="00433DF8">
        <w:rPr>
          <w:rFonts w:ascii="Open Sans" w:hAnsi="Open Sans" w:cs="Open Sans"/>
          <w:sz w:val="24"/>
          <w:szCs w:val="24"/>
        </w:rPr>
        <w:t>Records of Lost, Stolen, Missing or Counterfeit Securities</w:t>
      </w:r>
    </w:p>
    <w:p w14:paraId="21A29182" w14:textId="136641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 xml:space="preserve">Copies of all </w:t>
      </w:r>
      <w:r w:rsidR="004014B3" w:rsidRPr="00433DF8">
        <w:rPr>
          <w:rFonts w:ascii="Open Sans" w:hAnsi="Open Sans" w:cs="Open Sans"/>
          <w:sz w:val="24"/>
          <w:szCs w:val="24"/>
        </w:rPr>
        <w:t xml:space="preserve">SEA </w:t>
      </w:r>
      <w:r w:rsidRPr="00433DF8">
        <w:rPr>
          <w:rFonts w:ascii="Open Sans" w:hAnsi="Open Sans" w:cs="Open Sans"/>
          <w:sz w:val="24"/>
          <w:szCs w:val="24"/>
        </w:rPr>
        <w:t>Forms X-17F-1A filed pursuant to SE</w:t>
      </w:r>
      <w:r w:rsidR="00A1198B" w:rsidRPr="00433DF8">
        <w:rPr>
          <w:rFonts w:ascii="Open Sans" w:hAnsi="Open Sans" w:cs="Open Sans"/>
          <w:sz w:val="24"/>
          <w:szCs w:val="24"/>
        </w:rPr>
        <w:t>A</w:t>
      </w:r>
      <w:r w:rsidRPr="00433DF8">
        <w:rPr>
          <w:rFonts w:ascii="Open Sans" w:hAnsi="Open Sans" w:cs="Open Sans"/>
          <w:sz w:val="24"/>
          <w:szCs w:val="24"/>
        </w:rPr>
        <w:t xml:space="preserve"> Rule 17f-1, all agreements between reporting institutions regarding registration or other aspects of SE</w:t>
      </w:r>
      <w:r w:rsidR="00A1198B" w:rsidRPr="00433DF8">
        <w:rPr>
          <w:rFonts w:ascii="Open Sans" w:hAnsi="Open Sans" w:cs="Open Sans"/>
          <w:sz w:val="24"/>
          <w:szCs w:val="24"/>
        </w:rPr>
        <w:t>A</w:t>
      </w:r>
      <w:r w:rsidRPr="00433DF8">
        <w:rPr>
          <w:rFonts w:ascii="Open Sans" w:hAnsi="Open Sans" w:cs="Open Sans"/>
          <w:sz w:val="24"/>
          <w:szCs w:val="24"/>
        </w:rPr>
        <w:t xml:space="preserve"> Rule 17f</w:t>
      </w:r>
      <w:r w:rsidR="004014B3" w:rsidRPr="00433DF8">
        <w:rPr>
          <w:rFonts w:ascii="Open Sans" w:hAnsi="Open Sans" w:cs="Open Sans"/>
          <w:sz w:val="24"/>
          <w:szCs w:val="24"/>
        </w:rPr>
        <w:t>-</w:t>
      </w:r>
      <w:r w:rsidRPr="00433DF8">
        <w:rPr>
          <w:rFonts w:ascii="Open Sans" w:hAnsi="Open Sans" w:cs="Open Sans"/>
          <w:sz w:val="24"/>
          <w:szCs w:val="24"/>
        </w:rPr>
        <w:t xml:space="preserve">1, and all confirmations or other information received from the SEC or its designee </w:t>
      </w:r>
      <w:proofErr w:type="gramStart"/>
      <w:r w:rsidRPr="00433DF8">
        <w:rPr>
          <w:rFonts w:ascii="Open Sans" w:hAnsi="Open Sans" w:cs="Open Sans"/>
          <w:sz w:val="24"/>
          <w:szCs w:val="24"/>
        </w:rPr>
        <w:t>as a result of</w:t>
      </w:r>
      <w:proofErr w:type="gramEnd"/>
      <w:r w:rsidRPr="00433DF8">
        <w:rPr>
          <w:rFonts w:ascii="Open Sans" w:hAnsi="Open Sans" w:cs="Open Sans"/>
          <w:sz w:val="24"/>
          <w:szCs w:val="24"/>
        </w:rPr>
        <w:t xml:space="preserve"> inquiry.</w:t>
      </w:r>
    </w:p>
    <w:p w14:paraId="74B4E6DD" w14:textId="77777777" w:rsidR="007E7342" w:rsidRPr="00433DF8" w:rsidRDefault="007E7342" w:rsidP="00DB7C46">
      <w:pPr>
        <w:pStyle w:val="NormalWeb"/>
        <w:numPr>
          <w:ilvl w:val="0"/>
          <w:numId w:val="7"/>
        </w:numPr>
        <w:spacing w:before="0" w:after="0"/>
        <w:contextualSpacing/>
        <w:rPr>
          <w:rFonts w:ascii="Open Sans" w:hAnsi="Open Sans" w:cs="Open Sans"/>
          <w:i/>
          <w:szCs w:val="24"/>
        </w:rPr>
      </w:pPr>
      <w:r w:rsidRPr="00433DF8">
        <w:rPr>
          <w:rFonts w:ascii="Open Sans" w:hAnsi="Open Sans" w:cs="Open Sans"/>
          <w:b/>
          <w:i/>
          <w:szCs w:val="24"/>
          <w:u w:val="single"/>
        </w:rPr>
        <w:t>Retention Period</w:t>
      </w:r>
      <w:r w:rsidRPr="00433DF8">
        <w:rPr>
          <w:rFonts w:ascii="Open Sans" w:hAnsi="Open Sans" w:cs="Open Sans"/>
          <w:i/>
          <w:szCs w:val="24"/>
        </w:rPr>
        <w:t>:  Three years (in an easily accessible place); Source:  SE</w:t>
      </w:r>
      <w:r w:rsidR="00A1198B" w:rsidRPr="00433DF8">
        <w:rPr>
          <w:rFonts w:ascii="Open Sans" w:hAnsi="Open Sans" w:cs="Open Sans"/>
          <w:i/>
          <w:szCs w:val="24"/>
        </w:rPr>
        <w:t>A</w:t>
      </w:r>
      <w:r w:rsidRPr="00433DF8">
        <w:rPr>
          <w:rFonts w:ascii="Open Sans" w:hAnsi="Open Sans" w:cs="Open Sans"/>
          <w:i/>
          <w:szCs w:val="24"/>
        </w:rPr>
        <w:t xml:space="preserve"> Rule 17a-4(e)(4).</w:t>
      </w:r>
    </w:p>
    <w:p w14:paraId="5B09A6CB" w14:textId="77777777" w:rsidR="00DB7C46" w:rsidRPr="00433DF8" w:rsidRDefault="00DB7C46" w:rsidP="00DB7C46">
      <w:pPr>
        <w:pStyle w:val="NormalWeb"/>
        <w:spacing w:before="0" w:after="0"/>
        <w:ind w:left="720"/>
        <w:contextualSpacing/>
        <w:rPr>
          <w:rFonts w:ascii="Open Sans" w:hAnsi="Open Sans" w:cs="Open Sans"/>
          <w:i/>
          <w:szCs w:val="24"/>
        </w:rPr>
      </w:pPr>
    </w:p>
    <w:p w14:paraId="1C5092FD" w14:textId="633D2122" w:rsidR="007E7342" w:rsidRPr="00433DF8" w:rsidRDefault="007E7342" w:rsidP="005E5772">
      <w:p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17a-3(a)(15)</w:t>
      </w:r>
      <w:r w:rsidRPr="00433DF8">
        <w:rPr>
          <w:rFonts w:ascii="Open Sans" w:hAnsi="Open Sans" w:cs="Open Sans"/>
          <w:sz w:val="24"/>
          <w:szCs w:val="24"/>
        </w:rPr>
        <w:t xml:space="preserve">: </w:t>
      </w:r>
      <w:r w:rsidR="000A0555" w:rsidRPr="00433DF8">
        <w:rPr>
          <w:rFonts w:ascii="Open Sans" w:hAnsi="Open Sans" w:cs="Open Sans"/>
          <w:sz w:val="24"/>
          <w:szCs w:val="24"/>
        </w:rPr>
        <w:t xml:space="preserve"> </w:t>
      </w:r>
      <w:r w:rsidRPr="00433DF8">
        <w:rPr>
          <w:rFonts w:ascii="Open Sans" w:hAnsi="Open Sans" w:cs="Open Sans"/>
          <w:sz w:val="24"/>
          <w:szCs w:val="24"/>
        </w:rPr>
        <w:t>Fingerprint Exemption Notices</w:t>
      </w:r>
    </w:p>
    <w:p w14:paraId="5A23B433"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Records required to be maintained pursuant to SE</w:t>
      </w:r>
      <w:r w:rsidR="00A1198B" w:rsidRPr="00433DF8">
        <w:rPr>
          <w:rFonts w:ascii="Open Sans" w:hAnsi="Open Sans" w:cs="Open Sans"/>
          <w:sz w:val="24"/>
          <w:szCs w:val="24"/>
        </w:rPr>
        <w:t>A</w:t>
      </w:r>
      <w:r w:rsidRPr="00433DF8">
        <w:rPr>
          <w:rFonts w:ascii="Open Sans" w:hAnsi="Open Sans" w:cs="Open Sans"/>
          <w:sz w:val="24"/>
          <w:szCs w:val="24"/>
        </w:rPr>
        <w:t xml:space="preserve"> Rule 17f-2(e), which </w:t>
      </w:r>
      <w:proofErr w:type="gramStart"/>
      <w:r w:rsidRPr="00433DF8">
        <w:rPr>
          <w:rFonts w:ascii="Open Sans" w:hAnsi="Open Sans" w:cs="Open Sans"/>
          <w:sz w:val="24"/>
          <w:szCs w:val="24"/>
        </w:rPr>
        <w:t>requires:</w:t>
      </w:r>
      <w:proofErr w:type="gramEnd"/>
      <w:r w:rsidRPr="00433DF8">
        <w:rPr>
          <w:rFonts w:ascii="Open Sans" w:hAnsi="Open Sans" w:cs="Open Sans"/>
          <w:sz w:val="24"/>
          <w:szCs w:val="24"/>
        </w:rPr>
        <w:t xml:space="preserve"> broker-dealers that claim one or more of the exemptions in SE</w:t>
      </w:r>
      <w:r w:rsidR="00A1198B" w:rsidRPr="00433DF8">
        <w:rPr>
          <w:rFonts w:ascii="Open Sans" w:hAnsi="Open Sans" w:cs="Open Sans"/>
          <w:sz w:val="24"/>
          <w:szCs w:val="24"/>
        </w:rPr>
        <w:t>A</w:t>
      </w:r>
      <w:r w:rsidRPr="00433DF8">
        <w:rPr>
          <w:rFonts w:ascii="Open Sans" w:hAnsi="Open Sans" w:cs="Open Sans"/>
          <w:sz w:val="24"/>
          <w:szCs w:val="24"/>
        </w:rPr>
        <w:t xml:space="preserve"> Rule 17f-2(a)(1) to make and keep current a statement entitled </w:t>
      </w:r>
      <w:r w:rsidR="00DB7C46" w:rsidRPr="00433DF8">
        <w:rPr>
          <w:rFonts w:ascii="Open Sans" w:hAnsi="Open Sans" w:cs="Open Sans"/>
          <w:sz w:val="24"/>
          <w:szCs w:val="24"/>
        </w:rPr>
        <w:t>“</w:t>
      </w:r>
      <w:r w:rsidRPr="00433DF8">
        <w:rPr>
          <w:rFonts w:ascii="Open Sans" w:hAnsi="Open Sans" w:cs="Open Sans"/>
          <w:sz w:val="24"/>
          <w:szCs w:val="24"/>
        </w:rPr>
        <w:t>Notice Pursuant to Rule 17f-2</w:t>
      </w:r>
      <w:r w:rsidR="00DB7C46" w:rsidRPr="00433DF8">
        <w:rPr>
          <w:rFonts w:ascii="Open Sans" w:hAnsi="Open Sans" w:cs="Open Sans"/>
          <w:sz w:val="24"/>
          <w:szCs w:val="24"/>
        </w:rPr>
        <w:t>”</w:t>
      </w:r>
      <w:r w:rsidRPr="00433DF8">
        <w:rPr>
          <w:rFonts w:ascii="Open Sans" w:hAnsi="Open Sans" w:cs="Open Sans"/>
          <w:sz w:val="24"/>
          <w:szCs w:val="24"/>
        </w:rPr>
        <w:t xml:space="preserve"> containing the information specified in SE</w:t>
      </w:r>
      <w:r w:rsidR="00A1198B" w:rsidRPr="00433DF8">
        <w:rPr>
          <w:rFonts w:ascii="Open Sans" w:hAnsi="Open Sans" w:cs="Open Sans"/>
          <w:sz w:val="24"/>
          <w:szCs w:val="24"/>
        </w:rPr>
        <w:t>A</w:t>
      </w:r>
      <w:r w:rsidRPr="00433DF8">
        <w:rPr>
          <w:rFonts w:ascii="Open Sans" w:hAnsi="Open Sans" w:cs="Open Sans"/>
          <w:sz w:val="24"/>
          <w:szCs w:val="24"/>
        </w:rPr>
        <w:t xml:space="preserve"> Rule 17f-2(e)(1).</w:t>
      </w:r>
    </w:p>
    <w:p w14:paraId="26C4DC86" w14:textId="77777777" w:rsidR="007E7342" w:rsidRPr="00433DF8" w:rsidRDefault="007E7342" w:rsidP="000A0555">
      <w:pPr>
        <w:pStyle w:val="ListParagraph"/>
        <w:numPr>
          <w:ilvl w:val="0"/>
          <w:numId w:val="7"/>
        </w:numPr>
        <w:rPr>
          <w:rFonts w:ascii="Open Sans" w:hAnsi="Open Sans" w:cs="Open Sans"/>
          <w:i/>
          <w:sz w:val="24"/>
          <w:szCs w:val="24"/>
        </w:rPr>
      </w:pPr>
      <w:r w:rsidRPr="00433DF8">
        <w:rPr>
          <w:rFonts w:ascii="Open Sans" w:hAnsi="Open Sans" w:cs="Open Sans"/>
          <w:b/>
          <w:i/>
          <w:sz w:val="24"/>
          <w:szCs w:val="24"/>
          <w:u w:val="single"/>
        </w:rPr>
        <w:t>Retention Period</w:t>
      </w:r>
      <w:r w:rsidRPr="00433DF8">
        <w:rPr>
          <w:rFonts w:ascii="Open Sans" w:hAnsi="Open Sans" w:cs="Open Sans"/>
          <w:i/>
          <w:sz w:val="24"/>
          <w:szCs w:val="24"/>
        </w:rPr>
        <w:t>:  Life of the enterprise (in an easily accessible place); Source:  SE</w:t>
      </w:r>
      <w:r w:rsidR="00A1198B" w:rsidRPr="00433DF8">
        <w:rPr>
          <w:rFonts w:ascii="Open Sans" w:hAnsi="Open Sans" w:cs="Open Sans"/>
          <w:i/>
          <w:sz w:val="24"/>
          <w:szCs w:val="24"/>
        </w:rPr>
        <w:t>A</w:t>
      </w:r>
      <w:r w:rsidRPr="00433DF8">
        <w:rPr>
          <w:rFonts w:ascii="Open Sans" w:hAnsi="Open Sans" w:cs="Open Sans"/>
          <w:i/>
          <w:sz w:val="24"/>
          <w:szCs w:val="24"/>
        </w:rPr>
        <w:t xml:space="preserve"> Rule 17a-4(e)(3).</w:t>
      </w:r>
    </w:p>
    <w:p w14:paraId="694CCBE8"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17a-3(a)(16)</w:t>
      </w:r>
      <w:r w:rsidRPr="00433DF8">
        <w:rPr>
          <w:rFonts w:ascii="Open Sans" w:hAnsi="Open Sans" w:cs="Open Sans"/>
          <w:sz w:val="24"/>
          <w:szCs w:val="24"/>
        </w:rPr>
        <w:t xml:space="preserve">: </w:t>
      </w:r>
      <w:r w:rsidR="000A0555" w:rsidRPr="00433DF8">
        <w:rPr>
          <w:rFonts w:ascii="Open Sans" w:hAnsi="Open Sans" w:cs="Open Sans"/>
          <w:sz w:val="24"/>
          <w:szCs w:val="24"/>
        </w:rPr>
        <w:t xml:space="preserve"> </w:t>
      </w:r>
      <w:r w:rsidRPr="00433DF8">
        <w:rPr>
          <w:rFonts w:ascii="Open Sans" w:hAnsi="Open Sans" w:cs="Open Sans"/>
          <w:sz w:val="24"/>
          <w:szCs w:val="24"/>
        </w:rPr>
        <w:t>Internal Broker-Dealer System Records</w:t>
      </w:r>
    </w:p>
    <w:p w14:paraId="42376B35"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 xml:space="preserve">The following records regarding any internal broker-dealer system of which the broker-dealer is the sponsor: </w:t>
      </w:r>
    </w:p>
    <w:p w14:paraId="6318A79E" w14:textId="52F962F6" w:rsidR="007E7342" w:rsidRPr="00433DF8" w:rsidRDefault="008B7772" w:rsidP="00E82340">
      <w:pPr>
        <w:numPr>
          <w:ilvl w:val="12"/>
          <w:numId w:val="0"/>
        </w:numPr>
        <w:ind w:left="1080" w:hanging="360"/>
        <w:rPr>
          <w:rFonts w:ascii="Open Sans" w:hAnsi="Open Sans" w:cs="Open Sans"/>
          <w:sz w:val="24"/>
          <w:szCs w:val="24"/>
        </w:rPr>
      </w:pPr>
      <w:sdt>
        <w:sdtPr>
          <w:rPr>
            <w:rFonts w:ascii="Open Sans" w:hAnsi="Open Sans" w:cs="Open Sans"/>
            <w:sz w:val="24"/>
            <w:szCs w:val="24"/>
          </w:rPr>
          <w:id w:val="-2103942540"/>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 xml:space="preserve">  A record of the broker-dealer</w:t>
      </w:r>
      <w:r w:rsidR="00DB7C46" w:rsidRPr="00433DF8">
        <w:rPr>
          <w:rFonts w:ascii="Open Sans" w:hAnsi="Open Sans" w:cs="Open Sans"/>
          <w:sz w:val="24"/>
          <w:szCs w:val="24"/>
        </w:rPr>
        <w:t>’</w:t>
      </w:r>
      <w:r w:rsidR="007E7342" w:rsidRPr="00433DF8">
        <w:rPr>
          <w:rFonts w:ascii="Open Sans" w:hAnsi="Open Sans" w:cs="Open Sans"/>
          <w:sz w:val="24"/>
          <w:szCs w:val="24"/>
        </w:rPr>
        <w:t>s customers that have access to an internal broker-dealer system sponsored by the broker-dealer (identifying any affiliations between such customers and the broker-dealer).</w:t>
      </w:r>
    </w:p>
    <w:p w14:paraId="43E350A9" w14:textId="76EB5119" w:rsidR="007E7342" w:rsidRPr="00433DF8" w:rsidRDefault="008B7772" w:rsidP="002C1760">
      <w:pPr>
        <w:numPr>
          <w:ilvl w:val="12"/>
          <w:numId w:val="0"/>
        </w:numPr>
        <w:tabs>
          <w:tab w:val="left" w:pos="504"/>
          <w:tab w:val="left" w:pos="720"/>
        </w:tabs>
        <w:ind w:left="720"/>
        <w:rPr>
          <w:rFonts w:ascii="Open Sans" w:hAnsi="Open Sans" w:cs="Open Sans"/>
          <w:sz w:val="24"/>
          <w:szCs w:val="24"/>
        </w:rPr>
      </w:pPr>
      <w:sdt>
        <w:sdtPr>
          <w:rPr>
            <w:rFonts w:ascii="Open Sans" w:hAnsi="Open Sans" w:cs="Open Sans"/>
            <w:sz w:val="24"/>
            <w:szCs w:val="24"/>
          </w:rPr>
          <w:id w:val="2050256802"/>
          <w14:checkbox>
            <w14:checked w14:val="0"/>
            <w14:checkedState w14:val="2612" w14:font="MS Gothic"/>
            <w14:uncheckedState w14:val="2610" w14:font="MS Gothic"/>
          </w14:checkbox>
        </w:sdtPr>
        <w:sdtEndPr/>
        <w:sdtContent>
          <w:r w:rsidR="002C1760">
            <w:rPr>
              <w:rFonts w:ascii="MS Gothic" w:eastAsia="MS Gothic" w:hAnsi="MS Gothic" w:cs="Open Sans" w:hint="eastAsia"/>
              <w:sz w:val="24"/>
              <w:szCs w:val="24"/>
            </w:rPr>
            <w:t>☐</w:t>
          </w:r>
        </w:sdtContent>
      </w:sdt>
      <w:r w:rsidR="007E7342" w:rsidRPr="00433DF8">
        <w:rPr>
          <w:rFonts w:ascii="Open Sans" w:hAnsi="Open Sans" w:cs="Open Sans"/>
          <w:sz w:val="24"/>
          <w:szCs w:val="24"/>
        </w:rPr>
        <w:t xml:space="preserve">   Daily summaries of trading in the internal broker-dealer system, including:</w:t>
      </w:r>
    </w:p>
    <w:p w14:paraId="029A2B54" w14:textId="08DE3CDF" w:rsidR="007E7342" w:rsidRPr="00433DF8" w:rsidRDefault="008B7772" w:rsidP="00670E2C">
      <w:pPr>
        <w:numPr>
          <w:ilvl w:val="12"/>
          <w:numId w:val="0"/>
        </w:numPr>
        <w:ind w:left="1080"/>
        <w:rPr>
          <w:rFonts w:ascii="Open Sans" w:hAnsi="Open Sans" w:cs="Open Sans"/>
          <w:sz w:val="24"/>
          <w:szCs w:val="24"/>
        </w:rPr>
      </w:pPr>
      <w:sdt>
        <w:sdtPr>
          <w:rPr>
            <w:rFonts w:ascii="Open Sans" w:hAnsi="Open Sans" w:cs="Open Sans"/>
            <w:sz w:val="24"/>
            <w:szCs w:val="24"/>
          </w:rPr>
          <w:id w:val="753393152"/>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 xml:space="preserve"> </w:t>
      </w:r>
      <w:r w:rsidR="007E7342" w:rsidRPr="00433DF8">
        <w:rPr>
          <w:rFonts w:ascii="Open Sans" w:hAnsi="Open Sans" w:cs="Open Sans"/>
          <w:sz w:val="24"/>
          <w:szCs w:val="24"/>
        </w:rPr>
        <w:tab/>
        <w:t>Securities for which transactions have been executed through use of such system.</w:t>
      </w:r>
    </w:p>
    <w:p w14:paraId="6F7CF760" w14:textId="07FE986A" w:rsidR="007E7342" w:rsidRPr="00433DF8" w:rsidRDefault="008B7772" w:rsidP="00776D85">
      <w:pPr>
        <w:numPr>
          <w:ilvl w:val="12"/>
          <w:numId w:val="0"/>
        </w:numPr>
        <w:ind w:left="1440" w:hanging="360"/>
        <w:rPr>
          <w:rFonts w:ascii="Open Sans" w:hAnsi="Open Sans" w:cs="Open Sans"/>
          <w:sz w:val="24"/>
          <w:szCs w:val="24"/>
        </w:rPr>
      </w:pPr>
      <w:sdt>
        <w:sdtPr>
          <w:rPr>
            <w:rFonts w:ascii="Open Sans" w:hAnsi="Open Sans" w:cs="Open Sans"/>
            <w:sz w:val="24"/>
            <w:szCs w:val="24"/>
          </w:rPr>
          <w:id w:val="1018883131"/>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Transaction volume (separately stated for trading occurring during hours when consolidated trade reporting facilities are and are not in operation):</w:t>
      </w:r>
    </w:p>
    <w:p w14:paraId="282B111E" w14:textId="48779CA8" w:rsidR="007E7342" w:rsidRPr="00433DF8" w:rsidRDefault="008B7772" w:rsidP="00C07BCF">
      <w:pPr>
        <w:numPr>
          <w:ilvl w:val="12"/>
          <w:numId w:val="0"/>
        </w:numPr>
        <w:ind w:left="1800" w:hanging="360"/>
        <w:rPr>
          <w:rFonts w:ascii="Open Sans" w:hAnsi="Open Sans" w:cs="Open Sans"/>
          <w:sz w:val="24"/>
          <w:szCs w:val="24"/>
        </w:rPr>
      </w:pPr>
      <w:sdt>
        <w:sdtPr>
          <w:rPr>
            <w:rFonts w:ascii="Open Sans" w:hAnsi="Open Sans" w:cs="Open Sans"/>
            <w:sz w:val="24"/>
            <w:szCs w:val="24"/>
          </w:rPr>
          <w:id w:val="-1357571512"/>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Equity securities: Stated in number of trades, number of shares and total U.S. dollar value.</w:t>
      </w:r>
    </w:p>
    <w:p w14:paraId="173C8464" w14:textId="6576A0EC" w:rsidR="007E7342" w:rsidRPr="00433DF8" w:rsidRDefault="008B7772" w:rsidP="00C07BCF">
      <w:pPr>
        <w:numPr>
          <w:ilvl w:val="12"/>
          <w:numId w:val="0"/>
        </w:numPr>
        <w:ind w:left="1800" w:hanging="360"/>
        <w:rPr>
          <w:rFonts w:ascii="Open Sans" w:hAnsi="Open Sans" w:cs="Open Sans"/>
          <w:sz w:val="24"/>
          <w:szCs w:val="24"/>
        </w:rPr>
      </w:pPr>
      <w:sdt>
        <w:sdtPr>
          <w:rPr>
            <w:rFonts w:ascii="Open Sans" w:hAnsi="Open Sans" w:cs="Open Sans"/>
            <w:sz w:val="24"/>
            <w:szCs w:val="24"/>
          </w:rPr>
          <w:id w:val="1745677436"/>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Debt securities: Stated in total settlement value in U.S. dollars.</w:t>
      </w:r>
    </w:p>
    <w:p w14:paraId="07AFB7AA" w14:textId="1061ED29" w:rsidR="007E7342" w:rsidRPr="00433DF8" w:rsidRDefault="008B7772" w:rsidP="00C07BCF">
      <w:pPr>
        <w:numPr>
          <w:ilvl w:val="12"/>
          <w:numId w:val="0"/>
        </w:numPr>
        <w:ind w:left="1800" w:hanging="360"/>
        <w:rPr>
          <w:rFonts w:ascii="Open Sans" w:hAnsi="Open Sans" w:cs="Open Sans"/>
          <w:sz w:val="24"/>
          <w:szCs w:val="24"/>
        </w:rPr>
      </w:pPr>
      <w:sdt>
        <w:sdtPr>
          <w:rPr>
            <w:rFonts w:ascii="Open Sans" w:hAnsi="Open Sans" w:cs="Open Sans"/>
            <w:sz w:val="24"/>
            <w:szCs w:val="24"/>
          </w:rPr>
          <w:id w:val="-2011370436"/>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Other securities: Stated in number of trades, number of units of securities and in dollar value, or other appropriate commonly used measure of value of such securities.</w:t>
      </w:r>
    </w:p>
    <w:p w14:paraId="7B25A53C" w14:textId="6BEC9BEE" w:rsidR="007E7342" w:rsidRPr="00433DF8" w:rsidRDefault="008B7772" w:rsidP="003C30CA">
      <w:pPr>
        <w:numPr>
          <w:ilvl w:val="12"/>
          <w:numId w:val="0"/>
        </w:numPr>
        <w:ind w:left="1080" w:hanging="360"/>
        <w:rPr>
          <w:rFonts w:ascii="Open Sans" w:hAnsi="Open Sans" w:cs="Open Sans"/>
          <w:sz w:val="24"/>
          <w:szCs w:val="24"/>
        </w:rPr>
      </w:pPr>
      <w:sdt>
        <w:sdtPr>
          <w:rPr>
            <w:rFonts w:ascii="Open Sans" w:hAnsi="Open Sans" w:cs="Open Sans"/>
            <w:sz w:val="24"/>
            <w:szCs w:val="24"/>
          </w:rPr>
          <w:id w:val="2000232668"/>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Time-sequenced records of each transaction effected through the internal broker-dealer system, including date and time executed, price, size, security traded, counterparty identification information and method of execution (if internal broker-dealer system allows alternative means or locations for execution, such as routing to another market, matching with limit orders, or executing against the quotations of the broker-dealer sponsoring the system).</w:t>
      </w:r>
    </w:p>
    <w:p w14:paraId="6E40DCA4" w14:textId="77777777" w:rsidR="007E7342" w:rsidRPr="00433DF8" w:rsidRDefault="007E7342" w:rsidP="000A0555">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A1198B"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495D6482" w14:textId="49E32E4E" w:rsidR="007E7342" w:rsidRPr="00433DF8" w:rsidRDefault="007E7342" w:rsidP="005E5772">
      <w:p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17a-3(a)(17)</w:t>
      </w:r>
      <w:r w:rsidRPr="00433DF8">
        <w:rPr>
          <w:rFonts w:ascii="Open Sans" w:hAnsi="Open Sans" w:cs="Open Sans"/>
          <w:sz w:val="24"/>
          <w:szCs w:val="24"/>
        </w:rPr>
        <w:t xml:space="preserve">: </w:t>
      </w:r>
      <w:r w:rsidR="000A0555" w:rsidRPr="00433DF8">
        <w:rPr>
          <w:rFonts w:ascii="Open Sans" w:hAnsi="Open Sans" w:cs="Open Sans"/>
          <w:sz w:val="24"/>
          <w:szCs w:val="24"/>
        </w:rPr>
        <w:t xml:space="preserve"> </w:t>
      </w:r>
      <w:r w:rsidRPr="00433DF8">
        <w:rPr>
          <w:rFonts w:ascii="Open Sans" w:hAnsi="Open Sans" w:cs="Open Sans"/>
          <w:sz w:val="24"/>
          <w:szCs w:val="24"/>
        </w:rPr>
        <w:t>Records Relating to Customer Accounts</w:t>
      </w:r>
    </w:p>
    <w:p w14:paraId="1EE59C7B" w14:textId="77777777" w:rsidR="007E7342" w:rsidRPr="00433DF8" w:rsidRDefault="007E7342" w:rsidP="000A0555">
      <w:pPr>
        <w:numPr>
          <w:ilvl w:val="12"/>
          <w:numId w:val="0"/>
        </w:numPr>
        <w:ind w:firstLine="360"/>
        <w:rPr>
          <w:rFonts w:ascii="Open Sans" w:hAnsi="Open Sans" w:cs="Open Sans"/>
          <w:sz w:val="24"/>
          <w:szCs w:val="24"/>
        </w:rPr>
      </w:pPr>
      <w:r w:rsidRPr="00433DF8">
        <w:rPr>
          <w:rFonts w:ascii="Open Sans" w:hAnsi="Open Sans" w:cs="Open Sans"/>
          <w:i/>
          <w:sz w:val="24"/>
          <w:szCs w:val="24"/>
          <w:u w:val="single"/>
        </w:rPr>
        <w:t>SE</w:t>
      </w:r>
      <w:r w:rsidR="00A1198B" w:rsidRPr="00433DF8">
        <w:rPr>
          <w:rFonts w:ascii="Open Sans" w:hAnsi="Open Sans" w:cs="Open Sans"/>
          <w:i/>
          <w:sz w:val="24"/>
          <w:szCs w:val="24"/>
          <w:u w:val="single"/>
        </w:rPr>
        <w:t>A</w:t>
      </w:r>
      <w:r w:rsidRPr="00433DF8">
        <w:rPr>
          <w:rFonts w:ascii="Open Sans" w:hAnsi="Open Sans" w:cs="Open Sans"/>
          <w:i/>
          <w:sz w:val="24"/>
          <w:szCs w:val="24"/>
          <w:u w:val="single"/>
        </w:rPr>
        <w:t xml:space="preserve"> Rule 17a-3(a)(17)(</w:t>
      </w:r>
      <w:proofErr w:type="spellStart"/>
      <w:r w:rsidRPr="00433DF8">
        <w:rPr>
          <w:rFonts w:ascii="Open Sans" w:hAnsi="Open Sans" w:cs="Open Sans"/>
          <w:i/>
          <w:sz w:val="24"/>
          <w:szCs w:val="24"/>
          <w:u w:val="single"/>
        </w:rPr>
        <w:t>i</w:t>
      </w:r>
      <w:proofErr w:type="spellEnd"/>
      <w:r w:rsidRPr="00433DF8">
        <w:rPr>
          <w:rFonts w:ascii="Open Sans" w:hAnsi="Open Sans" w:cs="Open Sans"/>
          <w:i/>
          <w:sz w:val="24"/>
          <w:szCs w:val="24"/>
          <w:u w:val="single"/>
        </w:rPr>
        <w:t>)(A)</w:t>
      </w:r>
      <w:r w:rsidRPr="00433DF8">
        <w:rPr>
          <w:rFonts w:ascii="Open Sans" w:hAnsi="Open Sans" w:cs="Open Sans"/>
          <w:sz w:val="24"/>
          <w:szCs w:val="24"/>
        </w:rPr>
        <w:t xml:space="preserve">: </w:t>
      </w:r>
      <w:r w:rsidR="000A0555" w:rsidRPr="00433DF8">
        <w:rPr>
          <w:rFonts w:ascii="Open Sans" w:hAnsi="Open Sans" w:cs="Open Sans"/>
          <w:sz w:val="24"/>
          <w:szCs w:val="24"/>
        </w:rPr>
        <w:t xml:space="preserve"> </w:t>
      </w:r>
      <w:r w:rsidRPr="00433DF8">
        <w:rPr>
          <w:rFonts w:ascii="Open Sans" w:hAnsi="Open Sans" w:cs="Open Sans"/>
          <w:sz w:val="24"/>
          <w:szCs w:val="24"/>
        </w:rPr>
        <w:t>Customer Account Records</w:t>
      </w:r>
    </w:p>
    <w:p w14:paraId="69B0D892"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A record must be created for each customer or owner (natural person) of an account, which includes:</w:t>
      </w:r>
    </w:p>
    <w:p w14:paraId="40715A97" w14:textId="15896633"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2118435953"/>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Customer or owner</w:t>
      </w:r>
      <w:r w:rsidR="00DB7C46" w:rsidRPr="00433DF8">
        <w:rPr>
          <w:rFonts w:ascii="Open Sans" w:hAnsi="Open Sans" w:cs="Open Sans"/>
          <w:sz w:val="24"/>
          <w:szCs w:val="24"/>
        </w:rPr>
        <w:t>’</w:t>
      </w:r>
      <w:r w:rsidR="007E7342" w:rsidRPr="00433DF8">
        <w:rPr>
          <w:rFonts w:ascii="Open Sans" w:hAnsi="Open Sans" w:cs="Open Sans"/>
          <w:sz w:val="24"/>
          <w:szCs w:val="24"/>
        </w:rPr>
        <w:t>s name.</w:t>
      </w:r>
    </w:p>
    <w:p w14:paraId="57AD2EDE" w14:textId="61A857A1"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648516580"/>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Tax identification number.</w:t>
      </w:r>
    </w:p>
    <w:p w14:paraId="29EBD696" w14:textId="77A75F66"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431970592"/>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Address.</w:t>
      </w:r>
    </w:p>
    <w:p w14:paraId="57940D76" w14:textId="458312A7"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394244538"/>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Telephone number.</w:t>
      </w:r>
    </w:p>
    <w:p w14:paraId="65D540F4" w14:textId="43C34FE2"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252887312"/>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Date of birth.</w:t>
      </w:r>
    </w:p>
    <w:p w14:paraId="4129CFB8" w14:textId="1F5F4460"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2080709370"/>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Employment status (including occupation and whether customer is an associated person of a broker-dealer).</w:t>
      </w:r>
    </w:p>
    <w:p w14:paraId="7C12A214" w14:textId="723BA4A1"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493216196"/>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Annual income.</w:t>
      </w:r>
    </w:p>
    <w:p w14:paraId="71E0CA1B" w14:textId="5439668D"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367805084"/>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Net worth (excluding primary residence).</w:t>
      </w:r>
    </w:p>
    <w:p w14:paraId="57B65CED" w14:textId="7E4CE5AA"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968100459"/>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DB7C46" w:rsidRPr="00433DF8">
        <w:rPr>
          <w:rFonts w:ascii="Open Sans" w:hAnsi="Open Sans" w:cs="Open Sans"/>
          <w:sz w:val="24"/>
          <w:szCs w:val="24"/>
        </w:rPr>
        <w:tab/>
        <w:t>Account’</w:t>
      </w:r>
      <w:r w:rsidR="007E7342" w:rsidRPr="00433DF8">
        <w:rPr>
          <w:rFonts w:ascii="Open Sans" w:hAnsi="Open Sans" w:cs="Open Sans"/>
          <w:sz w:val="24"/>
          <w:szCs w:val="24"/>
        </w:rPr>
        <w:t>s investment objectives.</w:t>
      </w:r>
    </w:p>
    <w:p w14:paraId="0A17D854"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Personal information must be obtained for EACH owner of the account (however, it is acceptable to combine the financial</w:t>
      </w:r>
      <w:r w:rsidR="00EE1729" w:rsidRPr="00433DF8">
        <w:rPr>
          <w:rFonts w:ascii="Open Sans" w:hAnsi="Open Sans" w:cs="Open Sans"/>
          <w:sz w:val="24"/>
          <w:szCs w:val="24"/>
        </w:rPr>
        <w:t xml:space="preserve"> information for joint owners).  </w:t>
      </w:r>
      <w:r w:rsidRPr="00433DF8">
        <w:rPr>
          <w:rFonts w:ascii="Open Sans" w:hAnsi="Open Sans" w:cs="Open Sans"/>
          <w:sz w:val="24"/>
          <w:szCs w:val="24"/>
        </w:rPr>
        <w:t>The account record must indicate whether it has been signed by the associated person responsible for the account, if any, and approved or accepted by a principal of the broker-dealer.</w:t>
      </w:r>
    </w:p>
    <w:p w14:paraId="4FD2B507" w14:textId="77777777" w:rsidR="007E7342" w:rsidRPr="00433DF8" w:rsidRDefault="007E7342" w:rsidP="000A0555">
      <w:pPr>
        <w:numPr>
          <w:ilvl w:val="12"/>
          <w:numId w:val="0"/>
        </w:numPr>
        <w:ind w:firstLine="720"/>
        <w:rPr>
          <w:rFonts w:ascii="Open Sans" w:hAnsi="Open Sans" w:cs="Open Sans"/>
          <w:sz w:val="24"/>
          <w:szCs w:val="24"/>
        </w:rPr>
      </w:pPr>
      <w:r w:rsidRPr="00433DF8">
        <w:rPr>
          <w:rFonts w:ascii="Open Sans" w:hAnsi="Open Sans" w:cs="Open Sans"/>
          <w:i/>
          <w:sz w:val="24"/>
          <w:szCs w:val="24"/>
          <w:u w:val="single"/>
        </w:rPr>
        <w:t>SE</w:t>
      </w:r>
      <w:r w:rsidR="00A1198B" w:rsidRPr="00433DF8">
        <w:rPr>
          <w:rFonts w:ascii="Open Sans" w:hAnsi="Open Sans" w:cs="Open Sans"/>
          <w:i/>
          <w:sz w:val="24"/>
          <w:szCs w:val="24"/>
          <w:u w:val="single"/>
        </w:rPr>
        <w:t>A</w:t>
      </w:r>
      <w:r w:rsidRPr="00433DF8">
        <w:rPr>
          <w:rFonts w:ascii="Open Sans" w:hAnsi="Open Sans" w:cs="Open Sans"/>
          <w:i/>
          <w:sz w:val="24"/>
          <w:szCs w:val="24"/>
          <w:u w:val="single"/>
        </w:rPr>
        <w:t xml:space="preserve"> Rule 17a-3(a)(17)(</w:t>
      </w:r>
      <w:proofErr w:type="spellStart"/>
      <w:r w:rsidRPr="00433DF8">
        <w:rPr>
          <w:rFonts w:ascii="Open Sans" w:hAnsi="Open Sans" w:cs="Open Sans"/>
          <w:i/>
          <w:sz w:val="24"/>
          <w:szCs w:val="24"/>
          <w:u w:val="single"/>
        </w:rPr>
        <w:t>i</w:t>
      </w:r>
      <w:proofErr w:type="spellEnd"/>
      <w:r w:rsidRPr="00433DF8">
        <w:rPr>
          <w:rFonts w:ascii="Open Sans" w:hAnsi="Open Sans" w:cs="Open Sans"/>
          <w:i/>
          <w:sz w:val="24"/>
          <w:szCs w:val="24"/>
          <w:u w:val="single"/>
        </w:rPr>
        <w:t>)(B)(1)</w:t>
      </w:r>
      <w:r w:rsidRPr="00433DF8">
        <w:rPr>
          <w:rFonts w:ascii="Open Sans" w:hAnsi="Open Sans" w:cs="Open Sans"/>
          <w:sz w:val="24"/>
          <w:szCs w:val="24"/>
        </w:rPr>
        <w:t xml:space="preserve">: </w:t>
      </w:r>
      <w:r w:rsidR="000A0555" w:rsidRPr="00433DF8">
        <w:rPr>
          <w:rFonts w:ascii="Open Sans" w:hAnsi="Open Sans" w:cs="Open Sans"/>
          <w:sz w:val="24"/>
          <w:szCs w:val="24"/>
        </w:rPr>
        <w:t xml:space="preserve"> </w:t>
      </w:r>
      <w:r w:rsidRPr="00433DF8">
        <w:rPr>
          <w:rFonts w:ascii="Open Sans" w:hAnsi="Open Sans" w:cs="Open Sans"/>
          <w:sz w:val="24"/>
          <w:szCs w:val="24"/>
        </w:rPr>
        <w:t>Furnishing Customer Account Records</w:t>
      </w:r>
    </w:p>
    <w:p w14:paraId="6177B551"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Record indicating that the broker-dealer has furnished the customer or owner a copy of the account record information required by SE</w:t>
      </w:r>
      <w:r w:rsidR="00A1198B" w:rsidRPr="00433DF8">
        <w:rPr>
          <w:rFonts w:ascii="Open Sans" w:hAnsi="Open Sans" w:cs="Open Sans"/>
          <w:sz w:val="24"/>
          <w:szCs w:val="24"/>
        </w:rPr>
        <w:t>A</w:t>
      </w:r>
      <w:r w:rsidRPr="00433DF8">
        <w:rPr>
          <w:rFonts w:ascii="Open Sans" w:hAnsi="Open Sans" w:cs="Open Sans"/>
          <w:sz w:val="24"/>
          <w:szCs w:val="24"/>
        </w:rPr>
        <w:t xml:space="preserve"> Rule 17a-3(a)(17)(</w:t>
      </w:r>
      <w:proofErr w:type="spellStart"/>
      <w:r w:rsidRPr="00433DF8">
        <w:rPr>
          <w:rFonts w:ascii="Open Sans" w:hAnsi="Open Sans" w:cs="Open Sans"/>
          <w:sz w:val="24"/>
          <w:szCs w:val="24"/>
        </w:rPr>
        <w:t>i</w:t>
      </w:r>
      <w:proofErr w:type="spellEnd"/>
      <w:r w:rsidRPr="00433DF8">
        <w:rPr>
          <w:rFonts w:ascii="Open Sans" w:hAnsi="Open Sans" w:cs="Open Sans"/>
          <w:sz w:val="24"/>
          <w:szCs w:val="24"/>
        </w:rPr>
        <w:t>)(A) (the broker-dealer may choose to exclude any tax identification number and date of birth from the account record information furnished to the customer or owner).</w:t>
      </w:r>
    </w:p>
    <w:p w14:paraId="4873D438"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 xml:space="preserve">The broker-dealer </w:t>
      </w:r>
      <w:proofErr w:type="gramStart"/>
      <w:r w:rsidRPr="00433DF8">
        <w:rPr>
          <w:rFonts w:ascii="Open Sans" w:hAnsi="Open Sans" w:cs="Open Sans"/>
          <w:sz w:val="24"/>
          <w:szCs w:val="24"/>
        </w:rPr>
        <w:t>has to</w:t>
      </w:r>
      <w:proofErr w:type="gramEnd"/>
      <w:r w:rsidRPr="00433DF8">
        <w:rPr>
          <w:rFonts w:ascii="Open Sans" w:hAnsi="Open Sans" w:cs="Open Sans"/>
          <w:sz w:val="24"/>
          <w:szCs w:val="24"/>
        </w:rPr>
        <w:t xml:space="preserve"> furnish the required information within 30 days of the opening of the account. </w:t>
      </w:r>
      <w:r w:rsidR="00DB7C46" w:rsidRPr="00433DF8">
        <w:rPr>
          <w:rFonts w:ascii="Open Sans" w:hAnsi="Open Sans" w:cs="Open Sans"/>
          <w:sz w:val="24"/>
          <w:szCs w:val="24"/>
        </w:rPr>
        <w:t xml:space="preserve"> </w:t>
      </w:r>
      <w:r w:rsidRPr="00433DF8">
        <w:rPr>
          <w:rFonts w:ascii="Open Sans" w:hAnsi="Open Sans" w:cs="Open Sans"/>
          <w:sz w:val="24"/>
          <w:szCs w:val="24"/>
        </w:rPr>
        <w:t>Thereafter, the broker-dealer is required to furnish the information at least every 36 months.</w:t>
      </w:r>
    </w:p>
    <w:p w14:paraId="1EA1427C"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 xml:space="preserve">The account record information provided to each customer or owner must include an explanation of any terms regarding investment objectives. </w:t>
      </w:r>
      <w:r w:rsidR="00DB7C46" w:rsidRPr="00433DF8">
        <w:rPr>
          <w:rFonts w:ascii="Open Sans" w:hAnsi="Open Sans" w:cs="Open Sans"/>
          <w:sz w:val="24"/>
          <w:szCs w:val="24"/>
        </w:rPr>
        <w:t xml:space="preserve"> </w:t>
      </w:r>
      <w:r w:rsidRPr="00433DF8">
        <w:rPr>
          <w:rFonts w:ascii="Open Sans" w:hAnsi="Open Sans" w:cs="Open Sans"/>
          <w:sz w:val="24"/>
          <w:szCs w:val="24"/>
        </w:rPr>
        <w:t>It also must include or be accompanied by prominent statements that the customer or owner should make any corrections and return the document to the broker-dealer, and that the customer or owner should notify the broker-dealer of any future changes to information contained in the account record.</w:t>
      </w:r>
    </w:p>
    <w:p w14:paraId="7AED61D6" w14:textId="77777777" w:rsidR="00944CFB" w:rsidRPr="00433DF8" w:rsidRDefault="00944CFB" w:rsidP="00944CFB">
      <w:pPr>
        <w:numPr>
          <w:ilvl w:val="12"/>
          <w:numId w:val="0"/>
        </w:numPr>
        <w:ind w:firstLine="720"/>
        <w:rPr>
          <w:rFonts w:ascii="Open Sans" w:hAnsi="Open Sans" w:cs="Open Sans"/>
          <w:sz w:val="24"/>
          <w:szCs w:val="24"/>
        </w:rPr>
      </w:pPr>
      <w:r w:rsidRPr="00433DF8">
        <w:rPr>
          <w:rFonts w:ascii="Open Sans" w:hAnsi="Open Sans" w:cs="Open Sans"/>
          <w:i/>
          <w:sz w:val="24"/>
          <w:szCs w:val="24"/>
          <w:u w:val="single"/>
        </w:rPr>
        <w:t>SEA Rule 17a-3(a)(17)(</w:t>
      </w:r>
      <w:proofErr w:type="spellStart"/>
      <w:r w:rsidRPr="00433DF8">
        <w:rPr>
          <w:rFonts w:ascii="Open Sans" w:hAnsi="Open Sans" w:cs="Open Sans"/>
          <w:i/>
          <w:sz w:val="24"/>
          <w:szCs w:val="24"/>
          <w:u w:val="single"/>
        </w:rPr>
        <w:t>i</w:t>
      </w:r>
      <w:proofErr w:type="spellEnd"/>
      <w:r w:rsidRPr="00433DF8">
        <w:rPr>
          <w:rFonts w:ascii="Open Sans" w:hAnsi="Open Sans" w:cs="Open Sans"/>
          <w:i/>
          <w:sz w:val="24"/>
          <w:szCs w:val="24"/>
          <w:u w:val="single"/>
        </w:rPr>
        <w:t>)(B)(2)</w:t>
      </w:r>
      <w:r w:rsidRPr="00433DF8">
        <w:rPr>
          <w:rFonts w:ascii="Open Sans" w:hAnsi="Open Sans" w:cs="Open Sans"/>
          <w:sz w:val="24"/>
          <w:szCs w:val="24"/>
        </w:rPr>
        <w:t>:  Name or Address Change</w:t>
      </w:r>
    </w:p>
    <w:p w14:paraId="7FCF5BC1" w14:textId="77777777" w:rsidR="00944CFB" w:rsidRPr="00433DF8" w:rsidRDefault="00944CFB" w:rsidP="00944CFB">
      <w:pPr>
        <w:numPr>
          <w:ilvl w:val="12"/>
          <w:numId w:val="0"/>
        </w:numPr>
        <w:rPr>
          <w:rFonts w:ascii="Open Sans" w:hAnsi="Open Sans" w:cs="Open Sans"/>
          <w:sz w:val="24"/>
          <w:szCs w:val="24"/>
        </w:rPr>
      </w:pPr>
      <w:r w:rsidRPr="00433DF8">
        <w:rPr>
          <w:rFonts w:ascii="Open Sans" w:hAnsi="Open Sans" w:cs="Open Sans"/>
          <w:sz w:val="24"/>
          <w:szCs w:val="24"/>
        </w:rPr>
        <w:t xml:space="preserve">Record indicating that, for each account record updated to reflect a change in the name or address of the customer or owner, the broker-dealer has furnished a notification of that change to the customer’s or owner’s old address, or to each joint owner, and the associated person, if any, responsible for that account. </w:t>
      </w:r>
    </w:p>
    <w:p w14:paraId="50FFF59F" w14:textId="77777777" w:rsidR="00944CFB" w:rsidRPr="00433DF8" w:rsidRDefault="00944CFB" w:rsidP="00944CFB">
      <w:pPr>
        <w:numPr>
          <w:ilvl w:val="12"/>
          <w:numId w:val="0"/>
        </w:numPr>
        <w:rPr>
          <w:rFonts w:ascii="Open Sans" w:hAnsi="Open Sans" w:cs="Open Sans"/>
          <w:sz w:val="24"/>
          <w:szCs w:val="24"/>
        </w:rPr>
      </w:pPr>
      <w:r w:rsidRPr="00433DF8">
        <w:rPr>
          <w:rFonts w:ascii="Open Sans" w:hAnsi="Open Sans" w:cs="Open Sans"/>
          <w:sz w:val="24"/>
          <w:szCs w:val="24"/>
        </w:rPr>
        <w:t>The notification must be furnished within 30 days after the date the broker-dealer received notice of the change.</w:t>
      </w:r>
    </w:p>
    <w:p w14:paraId="067EAE01" w14:textId="77777777" w:rsidR="00944CFB" w:rsidRPr="00433DF8" w:rsidRDefault="00944CFB" w:rsidP="00944CFB">
      <w:pPr>
        <w:numPr>
          <w:ilvl w:val="12"/>
          <w:numId w:val="0"/>
        </w:numPr>
        <w:ind w:firstLine="720"/>
        <w:rPr>
          <w:rFonts w:ascii="Open Sans" w:hAnsi="Open Sans" w:cs="Open Sans"/>
          <w:sz w:val="24"/>
          <w:szCs w:val="24"/>
        </w:rPr>
      </w:pPr>
      <w:r w:rsidRPr="00433DF8">
        <w:rPr>
          <w:rFonts w:ascii="Open Sans" w:hAnsi="Open Sans" w:cs="Open Sans"/>
          <w:i/>
          <w:sz w:val="24"/>
          <w:szCs w:val="24"/>
          <w:u w:val="single"/>
        </w:rPr>
        <w:lastRenderedPageBreak/>
        <w:t>SEA Rule 17a-3(a)(17)(</w:t>
      </w:r>
      <w:proofErr w:type="spellStart"/>
      <w:r w:rsidRPr="00433DF8">
        <w:rPr>
          <w:rFonts w:ascii="Open Sans" w:hAnsi="Open Sans" w:cs="Open Sans"/>
          <w:i/>
          <w:sz w:val="24"/>
          <w:szCs w:val="24"/>
          <w:u w:val="single"/>
        </w:rPr>
        <w:t>i</w:t>
      </w:r>
      <w:proofErr w:type="spellEnd"/>
      <w:r w:rsidRPr="00433DF8">
        <w:rPr>
          <w:rFonts w:ascii="Open Sans" w:hAnsi="Open Sans" w:cs="Open Sans"/>
          <w:i/>
          <w:sz w:val="24"/>
          <w:szCs w:val="24"/>
          <w:u w:val="single"/>
        </w:rPr>
        <w:t>)(B)(3)</w:t>
      </w:r>
      <w:r w:rsidRPr="00433DF8">
        <w:rPr>
          <w:rFonts w:ascii="Open Sans" w:hAnsi="Open Sans" w:cs="Open Sans"/>
          <w:sz w:val="24"/>
          <w:szCs w:val="24"/>
        </w:rPr>
        <w:t>:  Change in Investment Objectives</w:t>
      </w:r>
    </w:p>
    <w:p w14:paraId="44E61CA7" w14:textId="77777777" w:rsidR="00944CFB" w:rsidRPr="00433DF8" w:rsidRDefault="00944CFB" w:rsidP="00944CFB">
      <w:pPr>
        <w:numPr>
          <w:ilvl w:val="12"/>
          <w:numId w:val="0"/>
        </w:numPr>
        <w:rPr>
          <w:rFonts w:ascii="Open Sans" w:hAnsi="Open Sans" w:cs="Open Sans"/>
          <w:sz w:val="24"/>
          <w:szCs w:val="24"/>
        </w:rPr>
      </w:pPr>
      <w:r w:rsidRPr="00433DF8">
        <w:rPr>
          <w:rFonts w:ascii="Open Sans" w:hAnsi="Open Sans" w:cs="Open Sans"/>
          <w:sz w:val="24"/>
          <w:szCs w:val="24"/>
        </w:rPr>
        <w:t>Record indicating that, for each change in the account’s investment objectives, the broker-dealer has furnished to each customer or owner, and the associated person, if any, responsible for that account a copy of the updated customer account record or alternative document with all information required to be furnished by SEA Rule 17a-3(a)(17)(</w:t>
      </w:r>
      <w:proofErr w:type="spellStart"/>
      <w:r w:rsidRPr="00433DF8">
        <w:rPr>
          <w:rFonts w:ascii="Open Sans" w:hAnsi="Open Sans" w:cs="Open Sans"/>
          <w:sz w:val="24"/>
          <w:szCs w:val="24"/>
        </w:rPr>
        <w:t>i</w:t>
      </w:r>
      <w:proofErr w:type="spellEnd"/>
      <w:r w:rsidRPr="00433DF8">
        <w:rPr>
          <w:rFonts w:ascii="Open Sans" w:hAnsi="Open Sans" w:cs="Open Sans"/>
          <w:sz w:val="24"/>
          <w:szCs w:val="24"/>
        </w:rPr>
        <w:t>)(B)(1).</w:t>
      </w:r>
    </w:p>
    <w:p w14:paraId="4AE606AA" w14:textId="77777777" w:rsidR="00944CFB" w:rsidRPr="00433DF8" w:rsidRDefault="00944CFB" w:rsidP="00944CFB">
      <w:pPr>
        <w:numPr>
          <w:ilvl w:val="12"/>
          <w:numId w:val="0"/>
        </w:numPr>
        <w:rPr>
          <w:rFonts w:ascii="Open Sans" w:hAnsi="Open Sans" w:cs="Open Sans"/>
          <w:sz w:val="24"/>
          <w:szCs w:val="24"/>
        </w:rPr>
      </w:pPr>
      <w:r w:rsidRPr="00433DF8">
        <w:rPr>
          <w:rFonts w:ascii="Open Sans" w:hAnsi="Open Sans" w:cs="Open Sans"/>
          <w:sz w:val="24"/>
          <w:szCs w:val="24"/>
        </w:rPr>
        <w:t>The updated information must be furnished within 30 days after the date the broker-dealer received notice of any change, or, if the account was updated for some reason other than the firm receiving notice of a change, after the date the account record was updated.</w:t>
      </w:r>
    </w:p>
    <w:p w14:paraId="2B80563B" w14:textId="79D094B8" w:rsidR="007E7342" w:rsidRPr="00433DF8" w:rsidRDefault="007E7342" w:rsidP="000A0555">
      <w:pPr>
        <w:pStyle w:val="NormalWeb"/>
        <w:spacing w:before="0" w:after="0"/>
        <w:ind w:left="720"/>
        <w:rPr>
          <w:rFonts w:ascii="Open Sans" w:hAnsi="Open Sans" w:cs="Open Sans"/>
          <w:szCs w:val="24"/>
        </w:rPr>
      </w:pPr>
      <w:r w:rsidRPr="00433DF8">
        <w:rPr>
          <w:rFonts w:ascii="Open Sans" w:hAnsi="Open Sans" w:cs="Open Sans"/>
          <w:i/>
          <w:szCs w:val="24"/>
          <w:u w:val="single"/>
        </w:rPr>
        <w:t>SE</w:t>
      </w:r>
      <w:r w:rsidR="00A1198B" w:rsidRPr="00433DF8">
        <w:rPr>
          <w:rFonts w:ascii="Open Sans" w:hAnsi="Open Sans" w:cs="Open Sans"/>
          <w:i/>
          <w:szCs w:val="24"/>
          <w:u w:val="single"/>
        </w:rPr>
        <w:t>A</w:t>
      </w:r>
      <w:r w:rsidRPr="00433DF8">
        <w:rPr>
          <w:rFonts w:ascii="Open Sans" w:hAnsi="Open Sans" w:cs="Open Sans"/>
          <w:i/>
          <w:szCs w:val="24"/>
          <w:u w:val="single"/>
        </w:rPr>
        <w:t xml:space="preserve"> Rule 17a-3(a)(17)(</w:t>
      </w:r>
      <w:proofErr w:type="spellStart"/>
      <w:r w:rsidRPr="00433DF8">
        <w:rPr>
          <w:rFonts w:ascii="Open Sans" w:hAnsi="Open Sans" w:cs="Open Sans"/>
          <w:i/>
          <w:szCs w:val="24"/>
          <w:u w:val="single"/>
        </w:rPr>
        <w:t>i</w:t>
      </w:r>
      <w:proofErr w:type="spellEnd"/>
      <w:r w:rsidRPr="00433DF8">
        <w:rPr>
          <w:rFonts w:ascii="Open Sans" w:hAnsi="Open Sans" w:cs="Open Sans"/>
          <w:i/>
          <w:szCs w:val="24"/>
          <w:u w:val="single"/>
        </w:rPr>
        <w:t>)(C)</w:t>
      </w:r>
      <w:r w:rsidRPr="00433DF8">
        <w:rPr>
          <w:rFonts w:ascii="Open Sans" w:hAnsi="Open Sans" w:cs="Open Sans"/>
          <w:szCs w:val="24"/>
        </w:rPr>
        <w:t xml:space="preserve">: </w:t>
      </w:r>
      <w:r w:rsidR="000A0555" w:rsidRPr="00433DF8">
        <w:rPr>
          <w:rFonts w:ascii="Open Sans" w:hAnsi="Open Sans" w:cs="Open Sans"/>
          <w:szCs w:val="24"/>
        </w:rPr>
        <w:t xml:space="preserve"> </w:t>
      </w:r>
      <w:r w:rsidRPr="00433DF8">
        <w:rPr>
          <w:rFonts w:ascii="Open Sans" w:hAnsi="Open Sans" w:cs="Open Sans"/>
          <w:bCs/>
          <w:iCs/>
          <w:szCs w:val="24"/>
        </w:rPr>
        <w:t>Neglect, Refusal, or Inability of a Customer to Provide Required Information</w:t>
      </w:r>
    </w:p>
    <w:p w14:paraId="7578DE56" w14:textId="77777777" w:rsidR="007E7342" w:rsidRPr="00433DF8" w:rsidRDefault="007E7342" w:rsidP="005057A0">
      <w:pPr>
        <w:pStyle w:val="NormalWeb"/>
        <w:spacing w:before="0" w:after="0"/>
        <w:rPr>
          <w:rFonts w:ascii="Open Sans" w:hAnsi="Open Sans" w:cs="Open Sans"/>
          <w:szCs w:val="24"/>
        </w:rPr>
      </w:pPr>
    </w:p>
    <w:p w14:paraId="38F67F54" w14:textId="77777777" w:rsidR="007E7342" w:rsidRPr="00433DF8" w:rsidRDefault="007E7342" w:rsidP="00DB7C46">
      <w:pPr>
        <w:pStyle w:val="NormalWeb"/>
        <w:spacing w:before="0" w:after="0"/>
        <w:rPr>
          <w:rFonts w:ascii="Open Sans" w:hAnsi="Open Sans" w:cs="Open Sans"/>
          <w:szCs w:val="24"/>
        </w:rPr>
      </w:pPr>
      <w:r w:rsidRPr="00433DF8">
        <w:rPr>
          <w:rFonts w:ascii="Open Sans" w:hAnsi="Open Sans" w:cs="Open Sans"/>
          <w:szCs w:val="24"/>
        </w:rPr>
        <w:t>The neglect, refusal, or inability of a customer or owner to provide or update any account record information required under SE</w:t>
      </w:r>
      <w:r w:rsidR="00A1198B" w:rsidRPr="00433DF8">
        <w:rPr>
          <w:rFonts w:ascii="Open Sans" w:hAnsi="Open Sans" w:cs="Open Sans"/>
          <w:szCs w:val="24"/>
        </w:rPr>
        <w:t>A</w:t>
      </w:r>
      <w:r w:rsidRPr="00433DF8">
        <w:rPr>
          <w:rFonts w:ascii="Open Sans" w:hAnsi="Open Sans" w:cs="Open Sans"/>
          <w:szCs w:val="24"/>
        </w:rPr>
        <w:t xml:space="preserve"> Rule 17a-3(a)(17)(</w:t>
      </w:r>
      <w:proofErr w:type="spellStart"/>
      <w:r w:rsidRPr="00433DF8">
        <w:rPr>
          <w:rFonts w:ascii="Open Sans" w:hAnsi="Open Sans" w:cs="Open Sans"/>
          <w:szCs w:val="24"/>
        </w:rPr>
        <w:t>i</w:t>
      </w:r>
      <w:proofErr w:type="spellEnd"/>
      <w:r w:rsidRPr="00433DF8">
        <w:rPr>
          <w:rFonts w:ascii="Open Sans" w:hAnsi="Open Sans" w:cs="Open Sans"/>
          <w:szCs w:val="24"/>
        </w:rPr>
        <w:t>)(A) will excuse the broker-dealer from obtaining that required information.</w:t>
      </w:r>
    </w:p>
    <w:p w14:paraId="637F9D8B" w14:textId="77777777" w:rsidR="00DB7C46" w:rsidRPr="00433DF8" w:rsidRDefault="00DB7C46" w:rsidP="00DB7C46">
      <w:pPr>
        <w:pStyle w:val="NormalWeb"/>
        <w:spacing w:before="0" w:after="0"/>
        <w:rPr>
          <w:rFonts w:ascii="Open Sans" w:hAnsi="Open Sans" w:cs="Open Sans"/>
          <w:szCs w:val="24"/>
        </w:rPr>
      </w:pPr>
    </w:p>
    <w:p w14:paraId="31CBCA25" w14:textId="77777777" w:rsidR="007E7342" w:rsidRPr="00433DF8" w:rsidRDefault="007E7342" w:rsidP="002C2449">
      <w:pPr>
        <w:keepNext/>
        <w:numPr>
          <w:ilvl w:val="12"/>
          <w:numId w:val="0"/>
        </w:numPr>
        <w:ind w:firstLine="720"/>
        <w:rPr>
          <w:rFonts w:ascii="Open Sans" w:hAnsi="Open Sans" w:cs="Open Sans"/>
          <w:sz w:val="24"/>
          <w:szCs w:val="24"/>
        </w:rPr>
      </w:pPr>
      <w:r w:rsidRPr="00433DF8">
        <w:rPr>
          <w:rFonts w:ascii="Open Sans" w:hAnsi="Open Sans" w:cs="Open Sans"/>
          <w:i/>
          <w:sz w:val="24"/>
          <w:szCs w:val="24"/>
          <w:u w:val="single"/>
        </w:rPr>
        <w:t>SE</w:t>
      </w:r>
      <w:r w:rsidR="00A1198B" w:rsidRPr="00433DF8">
        <w:rPr>
          <w:rFonts w:ascii="Open Sans" w:hAnsi="Open Sans" w:cs="Open Sans"/>
          <w:i/>
          <w:sz w:val="24"/>
          <w:szCs w:val="24"/>
          <w:u w:val="single"/>
        </w:rPr>
        <w:t>A</w:t>
      </w:r>
      <w:r w:rsidRPr="00433DF8">
        <w:rPr>
          <w:rFonts w:ascii="Open Sans" w:hAnsi="Open Sans" w:cs="Open Sans"/>
          <w:i/>
          <w:sz w:val="24"/>
          <w:szCs w:val="24"/>
          <w:u w:val="single"/>
        </w:rPr>
        <w:t xml:space="preserve"> Rule 17a-3(a)(17)(</w:t>
      </w:r>
      <w:proofErr w:type="spellStart"/>
      <w:r w:rsidRPr="00433DF8">
        <w:rPr>
          <w:rFonts w:ascii="Open Sans" w:hAnsi="Open Sans" w:cs="Open Sans"/>
          <w:i/>
          <w:sz w:val="24"/>
          <w:szCs w:val="24"/>
          <w:u w:val="single"/>
        </w:rPr>
        <w:t>i</w:t>
      </w:r>
      <w:proofErr w:type="spellEnd"/>
      <w:r w:rsidRPr="00433DF8">
        <w:rPr>
          <w:rFonts w:ascii="Open Sans" w:hAnsi="Open Sans" w:cs="Open Sans"/>
          <w:i/>
          <w:sz w:val="24"/>
          <w:szCs w:val="24"/>
          <w:u w:val="single"/>
        </w:rPr>
        <w:t>)(D)</w:t>
      </w:r>
      <w:r w:rsidRPr="00433DF8">
        <w:rPr>
          <w:rFonts w:ascii="Open Sans" w:hAnsi="Open Sans" w:cs="Open Sans"/>
          <w:sz w:val="24"/>
          <w:szCs w:val="24"/>
        </w:rPr>
        <w:t xml:space="preserve">: </w:t>
      </w:r>
      <w:r w:rsidR="000A0555" w:rsidRPr="00433DF8">
        <w:rPr>
          <w:rFonts w:ascii="Open Sans" w:hAnsi="Open Sans" w:cs="Open Sans"/>
          <w:sz w:val="24"/>
          <w:szCs w:val="24"/>
        </w:rPr>
        <w:t xml:space="preserve"> </w:t>
      </w:r>
      <w:r w:rsidRPr="00433DF8">
        <w:rPr>
          <w:rFonts w:ascii="Open Sans" w:hAnsi="Open Sans" w:cs="Open Sans"/>
          <w:sz w:val="24"/>
          <w:szCs w:val="24"/>
        </w:rPr>
        <w:t>Exception</w:t>
      </w:r>
    </w:p>
    <w:p w14:paraId="7216AF73" w14:textId="77777777" w:rsidR="007E7342" w:rsidRPr="00433DF8" w:rsidRDefault="007E7342" w:rsidP="002C2449">
      <w:pPr>
        <w:keepNext/>
        <w:numPr>
          <w:ilvl w:val="12"/>
          <w:numId w:val="0"/>
        </w:numPr>
        <w:rPr>
          <w:rFonts w:ascii="Open Sans" w:hAnsi="Open Sans" w:cs="Open Sans"/>
          <w:sz w:val="24"/>
          <w:szCs w:val="24"/>
        </w:rPr>
      </w:pPr>
      <w:r w:rsidRPr="00433DF8">
        <w:rPr>
          <w:rFonts w:ascii="Open Sans" w:hAnsi="Open Sans" w:cs="Open Sans"/>
          <w:sz w:val="24"/>
          <w:szCs w:val="24"/>
        </w:rPr>
        <w:t>The requirements of SE</w:t>
      </w:r>
      <w:r w:rsidR="00A1198B" w:rsidRPr="00433DF8">
        <w:rPr>
          <w:rFonts w:ascii="Open Sans" w:hAnsi="Open Sans" w:cs="Open Sans"/>
          <w:sz w:val="24"/>
          <w:szCs w:val="24"/>
        </w:rPr>
        <w:t>A</w:t>
      </w:r>
      <w:r w:rsidRPr="00433DF8">
        <w:rPr>
          <w:rFonts w:ascii="Open Sans" w:hAnsi="Open Sans" w:cs="Open Sans"/>
          <w:sz w:val="24"/>
          <w:szCs w:val="24"/>
        </w:rPr>
        <w:t xml:space="preserve"> Rules 17a-3(a)(17)(</w:t>
      </w:r>
      <w:proofErr w:type="spellStart"/>
      <w:r w:rsidRPr="00433DF8">
        <w:rPr>
          <w:rFonts w:ascii="Open Sans" w:hAnsi="Open Sans" w:cs="Open Sans"/>
          <w:sz w:val="24"/>
          <w:szCs w:val="24"/>
        </w:rPr>
        <w:t>i</w:t>
      </w:r>
      <w:proofErr w:type="spellEnd"/>
      <w:r w:rsidRPr="00433DF8">
        <w:rPr>
          <w:rFonts w:ascii="Open Sans" w:hAnsi="Open Sans" w:cs="Open Sans"/>
          <w:sz w:val="24"/>
          <w:szCs w:val="24"/>
        </w:rPr>
        <w:t>)(A) and 17a-3(a)(17)(</w:t>
      </w:r>
      <w:proofErr w:type="spellStart"/>
      <w:r w:rsidRPr="00433DF8">
        <w:rPr>
          <w:rFonts w:ascii="Open Sans" w:hAnsi="Open Sans" w:cs="Open Sans"/>
          <w:sz w:val="24"/>
          <w:szCs w:val="24"/>
        </w:rPr>
        <w:t>i</w:t>
      </w:r>
      <w:proofErr w:type="spellEnd"/>
      <w:r w:rsidRPr="00433DF8">
        <w:rPr>
          <w:rFonts w:ascii="Open Sans" w:hAnsi="Open Sans" w:cs="Open Sans"/>
          <w:sz w:val="24"/>
          <w:szCs w:val="24"/>
        </w:rPr>
        <w:t>)(B)(1) only apply to accounts for which the broker-dealer is, or has within the past 36 months been, required to make a suitability determination under the federal securities laws or under the requirements of an SRO of which it is a member.</w:t>
      </w:r>
    </w:p>
    <w:p w14:paraId="3275D686" w14:textId="77777777" w:rsidR="007E7342" w:rsidRPr="00433DF8" w:rsidRDefault="007E7342" w:rsidP="004B1770">
      <w:pPr>
        <w:numPr>
          <w:ilvl w:val="12"/>
          <w:numId w:val="0"/>
        </w:numPr>
        <w:ind w:firstLine="720"/>
        <w:rPr>
          <w:rFonts w:ascii="Open Sans" w:hAnsi="Open Sans" w:cs="Open Sans"/>
          <w:sz w:val="24"/>
          <w:szCs w:val="24"/>
        </w:rPr>
      </w:pPr>
      <w:r w:rsidRPr="00433DF8">
        <w:rPr>
          <w:rFonts w:ascii="Open Sans" w:hAnsi="Open Sans" w:cs="Open Sans"/>
          <w:i/>
          <w:sz w:val="24"/>
          <w:szCs w:val="24"/>
          <w:u w:val="single"/>
        </w:rPr>
        <w:t>SE</w:t>
      </w:r>
      <w:r w:rsidR="00A1198B" w:rsidRPr="00433DF8">
        <w:rPr>
          <w:rFonts w:ascii="Open Sans" w:hAnsi="Open Sans" w:cs="Open Sans"/>
          <w:i/>
          <w:sz w:val="24"/>
          <w:szCs w:val="24"/>
          <w:u w:val="single"/>
        </w:rPr>
        <w:t>A</w:t>
      </w:r>
      <w:r w:rsidRPr="00433DF8">
        <w:rPr>
          <w:rFonts w:ascii="Open Sans" w:hAnsi="Open Sans" w:cs="Open Sans"/>
          <w:i/>
          <w:sz w:val="24"/>
          <w:szCs w:val="24"/>
          <w:u w:val="single"/>
        </w:rPr>
        <w:t xml:space="preserve"> Rule 17a-3(a)(17)(ii)</w:t>
      </w:r>
      <w:r w:rsidRPr="00433DF8">
        <w:rPr>
          <w:rFonts w:ascii="Open Sans" w:hAnsi="Open Sans" w:cs="Open Sans"/>
          <w:sz w:val="24"/>
          <w:szCs w:val="24"/>
        </w:rPr>
        <w:t xml:space="preserve">: </w:t>
      </w:r>
      <w:r w:rsidR="004B1770" w:rsidRPr="00433DF8">
        <w:rPr>
          <w:rFonts w:ascii="Open Sans" w:hAnsi="Open Sans" w:cs="Open Sans"/>
          <w:sz w:val="24"/>
          <w:szCs w:val="24"/>
        </w:rPr>
        <w:t xml:space="preserve"> </w:t>
      </w:r>
      <w:r w:rsidRPr="00433DF8">
        <w:rPr>
          <w:rFonts w:ascii="Open Sans" w:hAnsi="Open Sans" w:cs="Open Sans"/>
          <w:sz w:val="24"/>
          <w:szCs w:val="24"/>
        </w:rPr>
        <w:t>Discretionary Accounts</w:t>
      </w:r>
    </w:p>
    <w:p w14:paraId="6DB38F12"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For discretionary accounts, a record containing the dated signature of each customer or owner granting discretionary authority and dated signature of each natural person to whom discretionary authority is granted.</w:t>
      </w:r>
    </w:p>
    <w:p w14:paraId="1C848ED1" w14:textId="77777777" w:rsidR="007E7342" w:rsidRPr="00433DF8" w:rsidRDefault="007E7342" w:rsidP="004B1770">
      <w:pPr>
        <w:numPr>
          <w:ilvl w:val="12"/>
          <w:numId w:val="0"/>
        </w:numPr>
        <w:ind w:firstLine="720"/>
        <w:rPr>
          <w:rFonts w:ascii="Open Sans" w:hAnsi="Open Sans" w:cs="Open Sans"/>
          <w:sz w:val="24"/>
          <w:szCs w:val="24"/>
        </w:rPr>
      </w:pPr>
      <w:r w:rsidRPr="00433DF8">
        <w:rPr>
          <w:rFonts w:ascii="Open Sans" w:hAnsi="Open Sans" w:cs="Open Sans"/>
          <w:i/>
          <w:sz w:val="24"/>
          <w:szCs w:val="24"/>
          <w:u w:val="single"/>
        </w:rPr>
        <w:t>SE</w:t>
      </w:r>
      <w:r w:rsidR="00A1198B" w:rsidRPr="00433DF8">
        <w:rPr>
          <w:rFonts w:ascii="Open Sans" w:hAnsi="Open Sans" w:cs="Open Sans"/>
          <w:i/>
          <w:sz w:val="24"/>
          <w:szCs w:val="24"/>
          <w:u w:val="single"/>
        </w:rPr>
        <w:t>A</w:t>
      </w:r>
      <w:r w:rsidRPr="00433DF8">
        <w:rPr>
          <w:rFonts w:ascii="Open Sans" w:hAnsi="Open Sans" w:cs="Open Sans"/>
          <w:i/>
          <w:sz w:val="24"/>
          <w:szCs w:val="24"/>
          <w:u w:val="single"/>
        </w:rPr>
        <w:t xml:space="preserve"> Rule 17a-3(a)(17)(iii)</w:t>
      </w:r>
      <w:r w:rsidRPr="00433DF8">
        <w:rPr>
          <w:rFonts w:ascii="Open Sans" w:hAnsi="Open Sans" w:cs="Open Sans"/>
          <w:sz w:val="24"/>
          <w:szCs w:val="24"/>
        </w:rPr>
        <w:t>:  Furnishing Agreements</w:t>
      </w:r>
    </w:p>
    <w:p w14:paraId="2467A359"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 xml:space="preserve">A record for each account indicating that each customer or owner was furnished with a copy of each written agreement entered into on or after May 2, </w:t>
      </w:r>
      <w:proofErr w:type="gramStart"/>
      <w:r w:rsidRPr="00433DF8">
        <w:rPr>
          <w:rFonts w:ascii="Open Sans" w:hAnsi="Open Sans" w:cs="Open Sans"/>
          <w:sz w:val="24"/>
          <w:szCs w:val="24"/>
        </w:rPr>
        <w:t>2003</w:t>
      </w:r>
      <w:proofErr w:type="gramEnd"/>
      <w:r w:rsidRPr="00433DF8">
        <w:rPr>
          <w:rFonts w:ascii="Open Sans" w:hAnsi="Open Sans" w:cs="Open Sans"/>
          <w:sz w:val="24"/>
          <w:szCs w:val="24"/>
        </w:rPr>
        <w:t xml:space="preserve"> pertaining to the account and that, if requested by the customer or owner, the customer or owner was furnished with a fully executed copy of each agreement.</w:t>
      </w:r>
    </w:p>
    <w:p w14:paraId="36F24262" w14:textId="77777777" w:rsidR="00733C01" w:rsidRPr="00433DF8" w:rsidRDefault="00733C01" w:rsidP="00733C01">
      <w:pPr>
        <w:pStyle w:val="ListParagraph"/>
        <w:numPr>
          <w:ilvl w:val="0"/>
          <w:numId w:val="7"/>
        </w:numPr>
        <w:rPr>
          <w:rFonts w:ascii="Open Sans" w:hAnsi="Open Sans" w:cs="Open Sans"/>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xml:space="preserve">:  In an easily accessible place, until six years after the earlier of the date the account was closed or the date on which the information was </w:t>
      </w:r>
      <w:r w:rsidRPr="00433DF8">
        <w:rPr>
          <w:rFonts w:ascii="Open Sans" w:hAnsi="Open Sans" w:cs="Open Sans"/>
          <w:i/>
          <w:color w:val="000000"/>
          <w:sz w:val="24"/>
          <w:szCs w:val="24"/>
        </w:rPr>
        <w:lastRenderedPageBreak/>
        <w:t>replaced or updated; The six-year period begins either at the time the account is closed or when the inf</w:t>
      </w:r>
      <w:r w:rsidR="009F3301" w:rsidRPr="00433DF8">
        <w:rPr>
          <w:rFonts w:ascii="Open Sans" w:hAnsi="Open Sans" w:cs="Open Sans"/>
          <w:i/>
          <w:color w:val="000000"/>
          <w:sz w:val="24"/>
          <w:szCs w:val="24"/>
        </w:rPr>
        <w:t>ormation is replaced or updated;</w:t>
      </w:r>
      <w:r w:rsidRPr="00433DF8">
        <w:rPr>
          <w:rFonts w:ascii="Open Sans" w:hAnsi="Open Sans" w:cs="Open Sans"/>
          <w:i/>
          <w:color w:val="000000"/>
          <w:sz w:val="24"/>
          <w:szCs w:val="24"/>
        </w:rPr>
        <w:t xml:space="preserve"> Source:  SEA Rule 17a-4(e)(5).</w:t>
      </w:r>
    </w:p>
    <w:p w14:paraId="06E97429" w14:textId="77777777" w:rsidR="007E7342" w:rsidRPr="00433DF8" w:rsidRDefault="007E7342" w:rsidP="002C2449">
      <w:pPr>
        <w:keepNext/>
        <w:numPr>
          <w:ilvl w:val="12"/>
          <w:numId w:val="0"/>
        </w:numPr>
        <w:rPr>
          <w:rFonts w:ascii="Open Sans" w:hAnsi="Open Sans" w:cs="Open Sans"/>
          <w:sz w:val="24"/>
          <w:szCs w:val="24"/>
        </w:rPr>
      </w:pPr>
      <w:r w:rsidRPr="00433DF8">
        <w:rPr>
          <w:rFonts w:ascii="Open Sans" w:hAnsi="Open Sans" w:cs="Open Sans"/>
          <w:b/>
          <w:i/>
          <w:sz w:val="24"/>
          <w:szCs w:val="24"/>
        </w:rPr>
        <w:t>SE</w:t>
      </w:r>
      <w:r w:rsidR="00A1198B" w:rsidRPr="00433DF8">
        <w:rPr>
          <w:rFonts w:ascii="Open Sans" w:hAnsi="Open Sans" w:cs="Open Sans"/>
          <w:b/>
          <w:i/>
          <w:sz w:val="24"/>
          <w:szCs w:val="24"/>
        </w:rPr>
        <w:t>A</w:t>
      </w:r>
      <w:r w:rsidRPr="00433DF8">
        <w:rPr>
          <w:rFonts w:ascii="Open Sans" w:hAnsi="Open Sans" w:cs="Open Sans"/>
          <w:b/>
          <w:i/>
          <w:sz w:val="24"/>
          <w:szCs w:val="24"/>
        </w:rPr>
        <w:t xml:space="preserve"> Rule 17a-3(a)(18)(</w:t>
      </w:r>
      <w:proofErr w:type="spellStart"/>
      <w:r w:rsidRPr="00433DF8">
        <w:rPr>
          <w:rFonts w:ascii="Open Sans" w:hAnsi="Open Sans" w:cs="Open Sans"/>
          <w:b/>
          <w:i/>
          <w:sz w:val="24"/>
          <w:szCs w:val="24"/>
        </w:rPr>
        <w:t>i</w:t>
      </w:r>
      <w:proofErr w:type="spellEnd"/>
      <w:r w:rsidRPr="00433DF8">
        <w:rPr>
          <w:rFonts w:ascii="Open Sans" w:hAnsi="Open Sans" w:cs="Open Sans"/>
          <w:b/>
          <w:i/>
          <w:sz w:val="24"/>
          <w:szCs w:val="24"/>
        </w:rPr>
        <w:t>)</w:t>
      </w:r>
      <w:r w:rsidRPr="00433DF8">
        <w:rPr>
          <w:rFonts w:ascii="Open Sans" w:hAnsi="Open Sans" w:cs="Open Sans"/>
          <w:i/>
          <w:sz w:val="24"/>
          <w:szCs w:val="24"/>
        </w:rPr>
        <w:t>:</w:t>
      </w:r>
      <w:r w:rsidRPr="00433DF8">
        <w:rPr>
          <w:rFonts w:ascii="Open Sans" w:hAnsi="Open Sans" w:cs="Open Sans"/>
          <w:sz w:val="24"/>
          <w:szCs w:val="24"/>
        </w:rPr>
        <w:t xml:space="preserve"> </w:t>
      </w:r>
      <w:r w:rsidR="004B1770" w:rsidRPr="00433DF8">
        <w:rPr>
          <w:rFonts w:ascii="Open Sans" w:hAnsi="Open Sans" w:cs="Open Sans"/>
          <w:sz w:val="24"/>
          <w:szCs w:val="24"/>
        </w:rPr>
        <w:t xml:space="preserve"> </w:t>
      </w:r>
      <w:r w:rsidRPr="00433DF8">
        <w:rPr>
          <w:rFonts w:ascii="Open Sans" w:hAnsi="Open Sans" w:cs="Open Sans"/>
          <w:sz w:val="24"/>
          <w:szCs w:val="24"/>
        </w:rPr>
        <w:t>Customer Complaints</w:t>
      </w:r>
    </w:p>
    <w:p w14:paraId="4519F21B" w14:textId="77777777" w:rsidR="007E7342" w:rsidRPr="00433DF8" w:rsidRDefault="007E7342" w:rsidP="002C2449">
      <w:pPr>
        <w:keepNext/>
        <w:numPr>
          <w:ilvl w:val="12"/>
          <w:numId w:val="0"/>
        </w:numPr>
        <w:rPr>
          <w:rFonts w:ascii="Open Sans" w:hAnsi="Open Sans" w:cs="Open Sans"/>
          <w:sz w:val="24"/>
          <w:szCs w:val="24"/>
        </w:rPr>
      </w:pPr>
      <w:r w:rsidRPr="00433DF8">
        <w:rPr>
          <w:rFonts w:ascii="Open Sans" w:hAnsi="Open Sans" w:cs="Open Sans"/>
          <w:sz w:val="24"/>
          <w:szCs w:val="24"/>
        </w:rPr>
        <w:t>A record, as to each associated person, of each written customer complaint received by the broker-dealer (including those received electronically) concerning the associated person, which must include:</w:t>
      </w:r>
    </w:p>
    <w:p w14:paraId="0F69CBE8" w14:textId="41A876FD"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229763409"/>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The</w:t>
      </w:r>
      <w:r w:rsidR="00DB7C46" w:rsidRPr="00433DF8">
        <w:rPr>
          <w:rFonts w:ascii="Open Sans" w:hAnsi="Open Sans" w:cs="Open Sans"/>
          <w:sz w:val="24"/>
          <w:szCs w:val="24"/>
        </w:rPr>
        <w:t xml:space="preserve"> complainant’</w:t>
      </w:r>
      <w:r w:rsidR="007E7342" w:rsidRPr="00433DF8">
        <w:rPr>
          <w:rFonts w:ascii="Open Sans" w:hAnsi="Open Sans" w:cs="Open Sans"/>
          <w:sz w:val="24"/>
          <w:szCs w:val="24"/>
        </w:rPr>
        <w:t xml:space="preserve">s name, </w:t>
      </w:r>
      <w:proofErr w:type="gramStart"/>
      <w:r w:rsidR="007E7342" w:rsidRPr="00433DF8">
        <w:rPr>
          <w:rFonts w:ascii="Open Sans" w:hAnsi="Open Sans" w:cs="Open Sans"/>
          <w:sz w:val="24"/>
          <w:szCs w:val="24"/>
        </w:rPr>
        <w:t>address</w:t>
      </w:r>
      <w:proofErr w:type="gramEnd"/>
      <w:r w:rsidR="007E7342" w:rsidRPr="00433DF8">
        <w:rPr>
          <w:rFonts w:ascii="Open Sans" w:hAnsi="Open Sans" w:cs="Open Sans"/>
          <w:sz w:val="24"/>
          <w:szCs w:val="24"/>
        </w:rPr>
        <w:t xml:space="preserve"> and account number.</w:t>
      </w:r>
    </w:p>
    <w:p w14:paraId="68C02B71" w14:textId="08D78C6E"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91635372"/>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The date the complaint was received.</w:t>
      </w:r>
    </w:p>
    <w:p w14:paraId="2F4F75AE" w14:textId="07552E49"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1609119037"/>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The name of each associated person identified in the complaint.</w:t>
      </w:r>
    </w:p>
    <w:p w14:paraId="16624FB5" w14:textId="4ADBB347"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711419243"/>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A description of the nature of the complaint.</w:t>
      </w:r>
    </w:p>
    <w:p w14:paraId="54988EC5" w14:textId="0D0D7710" w:rsidR="007E7342" w:rsidRPr="00433DF8" w:rsidRDefault="008B7772" w:rsidP="005057A0">
      <w:pPr>
        <w:numPr>
          <w:ilvl w:val="12"/>
          <w:numId w:val="0"/>
        </w:numPr>
        <w:tabs>
          <w:tab w:val="left" w:pos="720"/>
          <w:tab w:val="left" w:pos="1080"/>
        </w:tabs>
        <w:ind w:left="1080" w:hanging="360"/>
        <w:rPr>
          <w:rFonts w:ascii="Open Sans" w:hAnsi="Open Sans" w:cs="Open Sans"/>
          <w:sz w:val="24"/>
          <w:szCs w:val="24"/>
        </w:rPr>
      </w:pPr>
      <w:sdt>
        <w:sdtPr>
          <w:rPr>
            <w:rFonts w:ascii="Open Sans" w:hAnsi="Open Sans" w:cs="Open Sans"/>
            <w:sz w:val="24"/>
            <w:szCs w:val="24"/>
          </w:rPr>
          <w:id w:val="-272093562"/>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The disposition of the complaint.</w:t>
      </w:r>
    </w:p>
    <w:p w14:paraId="7BAA085C"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Instead of the record described above, the broker-dealer may maintain a copy of each original complaint in a separate file by the associated person named in the complaint along with a record of the disposition of the complaint.</w:t>
      </w:r>
    </w:p>
    <w:p w14:paraId="450FA7BC" w14:textId="77777777" w:rsidR="007E7342" w:rsidRPr="00433DF8" w:rsidRDefault="007E7342" w:rsidP="004B1770">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2519C7"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04A2A9F2"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2519C7" w:rsidRPr="00433DF8">
        <w:rPr>
          <w:rFonts w:ascii="Open Sans" w:hAnsi="Open Sans" w:cs="Open Sans"/>
          <w:b/>
          <w:i/>
          <w:sz w:val="24"/>
          <w:szCs w:val="24"/>
        </w:rPr>
        <w:t>A</w:t>
      </w:r>
      <w:r w:rsidRPr="00433DF8">
        <w:rPr>
          <w:rFonts w:ascii="Open Sans" w:hAnsi="Open Sans" w:cs="Open Sans"/>
          <w:b/>
          <w:i/>
          <w:sz w:val="24"/>
          <w:szCs w:val="24"/>
        </w:rPr>
        <w:t xml:space="preserve"> Rule 17a-3(a)(18)(ii)</w:t>
      </w:r>
      <w:r w:rsidRPr="00433DF8">
        <w:rPr>
          <w:rFonts w:ascii="Open Sans" w:hAnsi="Open Sans" w:cs="Open Sans"/>
          <w:sz w:val="24"/>
          <w:szCs w:val="24"/>
        </w:rPr>
        <w:t xml:space="preserve">: </w:t>
      </w:r>
      <w:r w:rsidR="004B1770" w:rsidRPr="00433DF8">
        <w:rPr>
          <w:rFonts w:ascii="Open Sans" w:hAnsi="Open Sans" w:cs="Open Sans"/>
          <w:sz w:val="24"/>
          <w:szCs w:val="24"/>
        </w:rPr>
        <w:t xml:space="preserve"> </w:t>
      </w:r>
      <w:r w:rsidRPr="00433DF8">
        <w:rPr>
          <w:rFonts w:ascii="Open Sans" w:hAnsi="Open Sans" w:cs="Open Sans"/>
          <w:sz w:val="24"/>
          <w:szCs w:val="24"/>
        </w:rPr>
        <w:t>Notice of Customer Complaint Contact Information</w:t>
      </w:r>
    </w:p>
    <w:p w14:paraId="6F5E69CD"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 xml:space="preserve">A record indicating that each customer has been provided with a notice of the address and telephone number of the department of the firm to which complaints may be directed. </w:t>
      </w:r>
    </w:p>
    <w:p w14:paraId="140DC2DB" w14:textId="77777777" w:rsidR="007E7342" w:rsidRPr="00433DF8" w:rsidRDefault="007E7342" w:rsidP="004B1770">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6EF8F5E4"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17a-3(a)(19)</w:t>
      </w:r>
      <w:r w:rsidRPr="00433DF8">
        <w:rPr>
          <w:rFonts w:ascii="Open Sans" w:hAnsi="Open Sans" w:cs="Open Sans"/>
          <w:sz w:val="24"/>
          <w:szCs w:val="24"/>
        </w:rPr>
        <w:t xml:space="preserve">: </w:t>
      </w:r>
      <w:r w:rsidR="004B1770" w:rsidRPr="00433DF8">
        <w:rPr>
          <w:rFonts w:ascii="Open Sans" w:hAnsi="Open Sans" w:cs="Open Sans"/>
          <w:sz w:val="24"/>
          <w:szCs w:val="24"/>
        </w:rPr>
        <w:t xml:space="preserve"> </w:t>
      </w:r>
      <w:r w:rsidRPr="00433DF8">
        <w:rPr>
          <w:rFonts w:ascii="Open Sans" w:hAnsi="Open Sans" w:cs="Open Sans"/>
          <w:sz w:val="24"/>
          <w:szCs w:val="24"/>
        </w:rPr>
        <w:t>Compensation Records</w:t>
      </w:r>
    </w:p>
    <w:p w14:paraId="5FFE1DB8"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Firms must make a record concerning each associated person with the following information:</w:t>
      </w:r>
    </w:p>
    <w:p w14:paraId="32C6F948" w14:textId="3FCBF5EE" w:rsidR="007E7342" w:rsidRPr="00433DF8" w:rsidRDefault="008B7772" w:rsidP="00473F11">
      <w:pPr>
        <w:tabs>
          <w:tab w:val="left" w:pos="1080"/>
        </w:tabs>
        <w:ind w:left="1080" w:hanging="360"/>
        <w:rPr>
          <w:rFonts w:ascii="Open Sans" w:hAnsi="Open Sans" w:cs="Open Sans"/>
          <w:sz w:val="24"/>
          <w:szCs w:val="24"/>
        </w:rPr>
      </w:pPr>
      <w:sdt>
        <w:sdtPr>
          <w:rPr>
            <w:rFonts w:ascii="Open Sans" w:hAnsi="Open Sans" w:cs="Open Sans"/>
            <w:sz w:val="24"/>
            <w:szCs w:val="24"/>
          </w:rPr>
          <w:id w:val="1337886785"/>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3D29F4" w:rsidRPr="00433DF8">
        <w:rPr>
          <w:rFonts w:ascii="Open Sans" w:hAnsi="Open Sans" w:cs="Open Sans"/>
          <w:sz w:val="24"/>
          <w:szCs w:val="24"/>
        </w:rPr>
        <w:tab/>
        <w:t xml:space="preserve">List </w:t>
      </w:r>
      <w:r w:rsidR="007E7342" w:rsidRPr="00433DF8">
        <w:rPr>
          <w:rFonts w:ascii="Open Sans" w:hAnsi="Open Sans" w:cs="Open Sans"/>
          <w:sz w:val="24"/>
          <w:szCs w:val="24"/>
        </w:rPr>
        <w:t>of each purchase and sale of a security attributable to the associated person for compensation purposes.</w:t>
      </w:r>
    </w:p>
    <w:p w14:paraId="1656060B" w14:textId="5E29808E" w:rsidR="007E7342" w:rsidRPr="00433DF8" w:rsidRDefault="008B7772" w:rsidP="00473F11">
      <w:pPr>
        <w:numPr>
          <w:ilvl w:val="12"/>
          <w:numId w:val="0"/>
        </w:numPr>
        <w:tabs>
          <w:tab w:val="left" w:pos="1080"/>
        </w:tabs>
        <w:ind w:left="1080" w:hanging="360"/>
        <w:rPr>
          <w:rFonts w:ascii="Open Sans" w:hAnsi="Open Sans" w:cs="Open Sans"/>
          <w:sz w:val="24"/>
          <w:szCs w:val="24"/>
        </w:rPr>
      </w:pPr>
      <w:sdt>
        <w:sdtPr>
          <w:rPr>
            <w:rFonts w:ascii="Open Sans" w:hAnsi="Open Sans" w:cs="Open Sans"/>
            <w:sz w:val="24"/>
            <w:szCs w:val="24"/>
          </w:rPr>
          <w:id w:val="1286921966"/>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3D29F4" w:rsidRPr="00433DF8">
        <w:rPr>
          <w:rFonts w:ascii="Open Sans" w:hAnsi="Open Sans" w:cs="Open Sans"/>
          <w:sz w:val="24"/>
          <w:szCs w:val="24"/>
        </w:rPr>
        <w:tab/>
        <w:t xml:space="preserve">Amount </w:t>
      </w:r>
      <w:r w:rsidR="007E7342" w:rsidRPr="00433DF8">
        <w:rPr>
          <w:rFonts w:ascii="Open Sans" w:hAnsi="Open Sans" w:cs="Open Sans"/>
          <w:sz w:val="24"/>
          <w:szCs w:val="24"/>
        </w:rPr>
        <w:t>of compensation (if monetary).</w:t>
      </w:r>
    </w:p>
    <w:p w14:paraId="7D328106" w14:textId="1E2067AC" w:rsidR="007E7342" w:rsidRPr="00433DF8" w:rsidRDefault="008B7772" w:rsidP="00473F11">
      <w:pPr>
        <w:numPr>
          <w:ilvl w:val="12"/>
          <w:numId w:val="0"/>
        </w:numPr>
        <w:tabs>
          <w:tab w:val="left" w:pos="1080"/>
        </w:tabs>
        <w:ind w:left="1080" w:hanging="360"/>
        <w:rPr>
          <w:rFonts w:ascii="Open Sans" w:hAnsi="Open Sans" w:cs="Open Sans"/>
          <w:sz w:val="24"/>
          <w:szCs w:val="24"/>
        </w:rPr>
      </w:pPr>
      <w:sdt>
        <w:sdtPr>
          <w:rPr>
            <w:rFonts w:ascii="Open Sans" w:hAnsi="Open Sans" w:cs="Open Sans"/>
            <w:sz w:val="24"/>
            <w:szCs w:val="24"/>
          </w:rPr>
          <w:id w:val="909665304"/>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3D29F4" w:rsidRPr="00433DF8">
        <w:rPr>
          <w:rFonts w:ascii="Open Sans" w:hAnsi="Open Sans" w:cs="Open Sans"/>
          <w:sz w:val="24"/>
          <w:szCs w:val="24"/>
        </w:rPr>
        <w:tab/>
        <w:t xml:space="preserve">Description </w:t>
      </w:r>
      <w:r w:rsidR="007E7342" w:rsidRPr="00433DF8">
        <w:rPr>
          <w:rFonts w:ascii="Open Sans" w:hAnsi="Open Sans" w:cs="Open Sans"/>
          <w:sz w:val="24"/>
          <w:szCs w:val="24"/>
        </w:rPr>
        <w:t>of the compensation (if nonmonetary).</w:t>
      </w:r>
    </w:p>
    <w:p w14:paraId="158CC9C1" w14:textId="4D44D916" w:rsidR="007E7342" w:rsidRPr="00433DF8" w:rsidRDefault="008B7772" w:rsidP="00473F11">
      <w:pPr>
        <w:ind w:left="1080" w:hanging="360"/>
        <w:rPr>
          <w:rFonts w:ascii="Open Sans" w:hAnsi="Open Sans" w:cs="Open Sans"/>
          <w:sz w:val="24"/>
          <w:szCs w:val="24"/>
        </w:rPr>
      </w:pPr>
      <w:sdt>
        <w:sdtPr>
          <w:rPr>
            <w:rFonts w:ascii="Open Sans" w:hAnsi="Open Sans" w:cs="Open Sans"/>
            <w:sz w:val="24"/>
            <w:szCs w:val="24"/>
          </w:rPr>
          <w:id w:val="931475342"/>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3D29F4" w:rsidRPr="00433DF8">
        <w:rPr>
          <w:rFonts w:ascii="Open Sans" w:hAnsi="Open Sans" w:cs="Open Sans"/>
          <w:sz w:val="24"/>
          <w:szCs w:val="24"/>
        </w:rPr>
        <w:t xml:space="preserve"> </w:t>
      </w:r>
      <w:r w:rsidR="00473F11" w:rsidRPr="00433DF8">
        <w:rPr>
          <w:rFonts w:ascii="Open Sans" w:hAnsi="Open Sans" w:cs="Open Sans"/>
          <w:sz w:val="24"/>
          <w:szCs w:val="24"/>
        </w:rPr>
        <w:tab/>
      </w:r>
      <w:r w:rsidR="003D29F4" w:rsidRPr="00433DF8">
        <w:rPr>
          <w:rFonts w:ascii="Open Sans" w:hAnsi="Open Sans" w:cs="Open Sans"/>
          <w:sz w:val="24"/>
          <w:szCs w:val="24"/>
        </w:rPr>
        <w:t xml:space="preserve">Copy </w:t>
      </w:r>
      <w:r w:rsidR="007E7342" w:rsidRPr="00433DF8">
        <w:rPr>
          <w:rFonts w:ascii="Open Sans" w:hAnsi="Open Sans" w:cs="Open Sans"/>
          <w:sz w:val="24"/>
          <w:szCs w:val="24"/>
        </w:rPr>
        <w:t>of all agreements pertaining to the relationship between the associated person and the broker-dealer, including summary of the compensation plan or arrangement.</w:t>
      </w:r>
    </w:p>
    <w:p w14:paraId="5524AD48" w14:textId="77777777" w:rsidR="007E7342" w:rsidRPr="00433DF8" w:rsidRDefault="007E7342" w:rsidP="004B1770">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7B187786"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17a-3(a)(20)</w:t>
      </w:r>
      <w:r w:rsidRPr="00433DF8">
        <w:rPr>
          <w:rFonts w:ascii="Open Sans" w:hAnsi="Open Sans" w:cs="Open Sans"/>
          <w:sz w:val="24"/>
          <w:szCs w:val="24"/>
        </w:rPr>
        <w:t xml:space="preserve">: </w:t>
      </w:r>
      <w:r w:rsidR="004B1770" w:rsidRPr="00433DF8">
        <w:rPr>
          <w:rFonts w:ascii="Open Sans" w:hAnsi="Open Sans" w:cs="Open Sans"/>
          <w:sz w:val="24"/>
          <w:szCs w:val="24"/>
        </w:rPr>
        <w:t xml:space="preserve"> </w:t>
      </w:r>
      <w:r w:rsidRPr="00433DF8">
        <w:rPr>
          <w:rFonts w:ascii="Open Sans" w:hAnsi="Open Sans" w:cs="Open Sans"/>
          <w:sz w:val="24"/>
          <w:szCs w:val="24"/>
        </w:rPr>
        <w:t>Communications Supervision Records</w:t>
      </w:r>
    </w:p>
    <w:p w14:paraId="74AE3DBF"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 xml:space="preserve">Firms are required to make a record documenting that they have complied with, or adopted policies and procedures reasonably designed to establish compliance with applicable federal and SRO rules and regulations requiring principal approval of advertisements, sales </w:t>
      </w:r>
      <w:proofErr w:type="gramStart"/>
      <w:r w:rsidRPr="00433DF8">
        <w:rPr>
          <w:rFonts w:ascii="Open Sans" w:hAnsi="Open Sans" w:cs="Open Sans"/>
          <w:sz w:val="24"/>
          <w:szCs w:val="24"/>
        </w:rPr>
        <w:t>literature</w:t>
      </w:r>
      <w:proofErr w:type="gramEnd"/>
      <w:r w:rsidRPr="00433DF8">
        <w:rPr>
          <w:rFonts w:ascii="Open Sans" w:hAnsi="Open Sans" w:cs="Open Sans"/>
          <w:sz w:val="24"/>
          <w:szCs w:val="24"/>
        </w:rPr>
        <w:t xml:space="preserve"> or other communications with the public.</w:t>
      </w:r>
    </w:p>
    <w:p w14:paraId="5B83C225" w14:textId="77777777" w:rsidR="007E7342" w:rsidRPr="00433DF8" w:rsidRDefault="007E7342" w:rsidP="004B1770">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68BBE5B9"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17a-3(a)(21)</w:t>
      </w:r>
      <w:r w:rsidRPr="00433DF8">
        <w:rPr>
          <w:rFonts w:ascii="Open Sans" w:hAnsi="Open Sans" w:cs="Open Sans"/>
          <w:sz w:val="24"/>
          <w:szCs w:val="24"/>
        </w:rPr>
        <w:t xml:space="preserve">: </w:t>
      </w:r>
      <w:r w:rsidR="004B1770" w:rsidRPr="00433DF8">
        <w:rPr>
          <w:rFonts w:ascii="Open Sans" w:hAnsi="Open Sans" w:cs="Open Sans"/>
          <w:sz w:val="24"/>
          <w:szCs w:val="24"/>
        </w:rPr>
        <w:t xml:space="preserve"> </w:t>
      </w:r>
      <w:r w:rsidRPr="00433DF8">
        <w:rPr>
          <w:rFonts w:ascii="Open Sans" w:hAnsi="Open Sans" w:cs="Open Sans"/>
          <w:sz w:val="24"/>
          <w:szCs w:val="24"/>
        </w:rPr>
        <w:t>Records Identifying Individuals Who Can Explain Types of Records</w:t>
      </w:r>
    </w:p>
    <w:p w14:paraId="0B68D3B6"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A record for each office listing, by name or title, each person at that office who, without delay, can explain the types of records the firm maintains at that office and the information contained in those records.</w:t>
      </w:r>
    </w:p>
    <w:p w14:paraId="4F8E9700" w14:textId="77777777" w:rsidR="007E7342" w:rsidRPr="00433DF8" w:rsidRDefault="007E7342" w:rsidP="004B1770">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Six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17a-4(a).</w:t>
      </w:r>
    </w:p>
    <w:p w14:paraId="2C43C972"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17a-3(a)(22)</w:t>
      </w:r>
      <w:r w:rsidRPr="00433DF8">
        <w:rPr>
          <w:rFonts w:ascii="Open Sans" w:hAnsi="Open Sans" w:cs="Open Sans"/>
          <w:sz w:val="24"/>
          <w:szCs w:val="24"/>
        </w:rPr>
        <w:t xml:space="preserve">: </w:t>
      </w:r>
      <w:r w:rsidR="004B1770" w:rsidRPr="00433DF8">
        <w:rPr>
          <w:rFonts w:ascii="Open Sans" w:hAnsi="Open Sans" w:cs="Open Sans"/>
          <w:sz w:val="24"/>
          <w:szCs w:val="24"/>
        </w:rPr>
        <w:t xml:space="preserve"> </w:t>
      </w:r>
      <w:r w:rsidRPr="00433DF8">
        <w:rPr>
          <w:rFonts w:ascii="Open Sans" w:hAnsi="Open Sans" w:cs="Open Sans"/>
          <w:sz w:val="24"/>
          <w:szCs w:val="24"/>
        </w:rPr>
        <w:t>Principal Responsible for Establishing Policies and Procedures</w:t>
      </w:r>
    </w:p>
    <w:p w14:paraId="3F93EA37"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A record listing each principal of a broker-dealer responsible for establishing policies and procedures that are reasonably designed to ensure compliance with any applicable federal requirements or rules of a self-regulatory organization of which the broker-dealer is a member that requires acceptance or approval of a record by a principal.</w:t>
      </w:r>
    </w:p>
    <w:p w14:paraId="288D049E" w14:textId="77777777" w:rsidR="007E7342" w:rsidRPr="00433DF8" w:rsidRDefault="007E7342" w:rsidP="004B1770">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Six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17a-4(a).</w:t>
      </w:r>
    </w:p>
    <w:p w14:paraId="66D63AFC" w14:textId="77369763" w:rsidR="00394ADE" w:rsidRPr="00433DF8" w:rsidRDefault="00394ADE" w:rsidP="00704487">
      <w:pPr>
        <w:keepNext/>
        <w:numPr>
          <w:ilvl w:val="12"/>
          <w:numId w:val="0"/>
        </w:numPr>
        <w:rPr>
          <w:rFonts w:ascii="Open Sans" w:hAnsi="Open Sans" w:cs="Open Sans"/>
          <w:sz w:val="24"/>
          <w:szCs w:val="24"/>
        </w:rPr>
      </w:pPr>
      <w:r w:rsidRPr="00433DF8">
        <w:rPr>
          <w:rFonts w:ascii="Open Sans" w:hAnsi="Open Sans" w:cs="Open Sans"/>
          <w:b/>
          <w:i/>
          <w:sz w:val="24"/>
          <w:szCs w:val="24"/>
        </w:rPr>
        <w:lastRenderedPageBreak/>
        <w:t>SEA Rule 17a-3(a)(23)</w:t>
      </w:r>
      <w:r w:rsidRPr="00433DF8">
        <w:rPr>
          <w:rFonts w:ascii="Open Sans" w:hAnsi="Open Sans" w:cs="Open Sans"/>
          <w:sz w:val="24"/>
          <w:szCs w:val="24"/>
        </w:rPr>
        <w:t>:  Credit, Market, and Liquidity Risk Management Controls</w:t>
      </w:r>
    </w:p>
    <w:p w14:paraId="50FC319E" w14:textId="77777777" w:rsidR="00394ADE" w:rsidRPr="00433DF8" w:rsidRDefault="00394ADE" w:rsidP="00704487">
      <w:pPr>
        <w:keepNext/>
        <w:numPr>
          <w:ilvl w:val="12"/>
          <w:numId w:val="0"/>
        </w:numPr>
        <w:rPr>
          <w:rFonts w:ascii="Open Sans" w:hAnsi="Open Sans" w:cs="Open Sans"/>
          <w:sz w:val="24"/>
          <w:szCs w:val="24"/>
        </w:rPr>
      </w:pPr>
      <w:r w:rsidRPr="00433DF8">
        <w:rPr>
          <w:rFonts w:ascii="Open Sans" w:hAnsi="Open Sans" w:cs="Open Sans"/>
          <w:sz w:val="24"/>
          <w:szCs w:val="24"/>
        </w:rPr>
        <w:t>A record documenting the credit, market, and liquidity risk management controls established and maintained by the broker-dealer to assist it in analyzing and managing the risks associated with its business, provided that the records need only be made if the broker-dealer has more than:</w:t>
      </w:r>
    </w:p>
    <w:p w14:paraId="4348E50A" w14:textId="5542C5BE" w:rsidR="00394ADE" w:rsidRPr="00433DF8" w:rsidRDefault="008B7772" w:rsidP="00394ADE">
      <w:pPr>
        <w:numPr>
          <w:ilvl w:val="12"/>
          <w:numId w:val="0"/>
        </w:numPr>
        <w:ind w:left="1080" w:hanging="360"/>
        <w:rPr>
          <w:rFonts w:ascii="Open Sans" w:hAnsi="Open Sans" w:cs="Open Sans"/>
          <w:sz w:val="24"/>
          <w:szCs w:val="24"/>
        </w:rPr>
      </w:pPr>
      <w:sdt>
        <w:sdtPr>
          <w:rPr>
            <w:rFonts w:ascii="Open Sans" w:hAnsi="Open Sans" w:cs="Open Sans"/>
            <w:sz w:val="24"/>
            <w:szCs w:val="24"/>
          </w:rPr>
          <w:id w:val="2058353248"/>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394ADE" w:rsidRPr="00433DF8">
        <w:rPr>
          <w:rFonts w:ascii="Open Sans" w:hAnsi="Open Sans" w:cs="Open Sans"/>
          <w:sz w:val="24"/>
          <w:szCs w:val="24"/>
        </w:rPr>
        <w:tab/>
        <w:t xml:space="preserve">$1,000,000 in aggregate credit items as computed under SEA Rule </w:t>
      </w:r>
      <w:r w:rsidR="0087720F" w:rsidRPr="00433DF8">
        <w:rPr>
          <w:rFonts w:ascii="Open Sans" w:hAnsi="Open Sans" w:cs="Open Sans"/>
          <w:sz w:val="24"/>
          <w:szCs w:val="24"/>
        </w:rPr>
        <w:t>15c3-3a; or</w:t>
      </w:r>
    </w:p>
    <w:p w14:paraId="43A1BDD9" w14:textId="32E6136A" w:rsidR="00394ADE" w:rsidRPr="00433DF8" w:rsidRDefault="008B7772" w:rsidP="00DB552A">
      <w:pPr>
        <w:numPr>
          <w:ilvl w:val="12"/>
          <w:numId w:val="0"/>
        </w:numPr>
        <w:ind w:left="1080" w:hanging="360"/>
        <w:rPr>
          <w:rFonts w:ascii="Open Sans" w:hAnsi="Open Sans" w:cs="Open Sans"/>
          <w:sz w:val="24"/>
          <w:szCs w:val="24"/>
        </w:rPr>
      </w:pPr>
      <w:sdt>
        <w:sdtPr>
          <w:rPr>
            <w:rFonts w:ascii="Open Sans" w:hAnsi="Open Sans" w:cs="Open Sans"/>
            <w:sz w:val="24"/>
            <w:szCs w:val="24"/>
          </w:rPr>
          <w:id w:val="-1508361141"/>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394ADE" w:rsidRPr="00433DF8">
        <w:rPr>
          <w:rFonts w:ascii="Open Sans" w:hAnsi="Open Sans" w:cs="Open Sans"/>
          <w:sz w:val="24"/>
          <w:szCs w:val="24"/>
        </w:rPr>
        <w:tab/>
      </w:r>
      <w:r w:rsidR="0087720F" w:rsidRPr="00433DF8">
        <w:rPr>
          <w:rFonts w:ascii="Open Sans" w:hAnsi="Open Sans" w:cs="Open Sans"/>
          <w:sz w:val="24"/>
          <w:szCs w:val="24"/>
        </w:rPr>
        <w:t xml:space="preserve">$20,000,000 in capital, which includes debt subordinated in accordance with </w:t>
      </w:r>
      <w:r w:rsidR="00394ADE" w:rsidRPr="00433DF8">
        <w:rPr>
          <w:rFonts w:ascii="Open Sans" w:hAnsi="Open Sans" w:cs="Open Sans"/>
          <w:sz w:val="24"/>
          <w:szCs w:val="24"/>
        </w:rPr>
        <w:t>SEA Rule</w:t>
      </w:r>
      <w:r w:rsidR="0087720F" w:rsidRPr="00433DF8">
        <w:rPr>
          <w:rFonts w:ascii="Open Sans" w:hAnsi="Open Sans" w:cs="Open Sans"/>
          <w:sz w:val="24"/>
          <w:szCs w:val="24"/>
        </w:rPr>
        <w:t xml:space="preserve"> 15c3-1d</w:t>
      </w:r>
      <w:r w:rsidR="00394ADE" w:rsidRPr="00433DF8">
        <w:rPr>
          <w:rFonts w:ascii="Open Sans" w:hAnsi="Open Sans" w:cs="Open Sans"/>
          <w:sz w:val="24"/>
          <w:szCs w:val="24"/>
        </w:rPr>
        <w:t>.</w:t>
      </w:r>
    </w:p>
    <w:p w14:paraId="2EFD01AE" w14:textId="0417CE35" w:rsidR="00394ADE" w:rsidRPr="00433DF8" w:rsidRDefault="00394ADE" w:rsidP="00394ADE">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xml:space="preserve">:  </w:t>
      </w:r>
      <w:r w:rsidR="0087720F" w:rsidRPr="00433DF8">
        <w:rPr>
          <w:rFonts w:ascii="Open Sans" w:hAnsi="Open Sans" w:cs="Open Sans"/>
          <w:i/>
          <w:color w:val="000000"/>
          <w:sz w:val="24"/>
          <w:szCs w:val="24"/>
        </w:rPr>
        <w:t>Three</w:t>
      </w:r>
      <w:r w:rsidRPr="00433DF8">
        <w:rPr>
          <w:rFonts w:ascii="Open Sans" w:hAnsi="Open Sans" w:cs="Open Sans"/>
          <w:i/>
          <w:color w:val="000000"/>
          <w:sz w:val="24"/>
          <w:szCs w:val="24"/>
        </w:rPr>
        <w:t xml:space="preserve"> years </w:t>
      </w:r>
      <w:r w:rsidR="0087720F" w:rsidRPr="00433DF8">
        <w:rPr>
          <w:rFonts w:ascii="Open Sans" w:hAnsi="Open Sans" w:cs="Open Sans"/>
          <w:i/>
          <w:color w:val="000000"/>
          <w:sz w:val="24"/>
          <w:szCs w:val="24"/>
        </w:rPr>
        <w:t>after the termination of the use of the risk management controls documented therein</w:t>
      </w:r>
      <w:r w:rsidRPr="00433DF8">
        <w:rPr>
          <w:rFonts w:ascii="Open Sans" w:hAnsi="Open Sans" w:cs="Open Sans"/>
          <w:i/>
          <w:color w:val="000000"/>
          <w:sz w:val="24"/>
          <w:szCs w:val="24"/>
        </w:rPr>
        <w:t>; Source:  SEA Rule 17a-4(</w:t>
      </w:r>
      <w:r w:rsidR="0087720F" w:rsidRPr="00433DF8">
        <w:rPr>
          <w:rFonts w:ascii="Open Sans" w:hAnsi="Open Sans" w:cs="Open Sans"/>
          <w:i/>
          <w:color w:val="000000"/>
          <w:sz w:val="24"/>
          <w:szCs w:val="24"/>
        </w:rPr>
        <w:t>e</w:t>
      </w:r>
      <w:r w:rsidRPr="00433DF8">
        <w:rPr>
          <w:rFonts w:ascii="Open Sans" w:hAnsi="Open Sans" w:cs="Open Sans"/>
          <w:i/>
          <w:color w:val="000000"/>
          <w:sz w:val="24"/>
          <w:szCs w:val="24"/>
        </w:rPr>
        <w:t>)</w:t>
      </w:r>
      <w:r w:rsidR="0087720F" w:rsidRPr="00433DF8">
        <w:rPr>
          <w:rFonts w:ascii="Open Sans" w:hAnsi="Open Sans" w:cs="Open Sans"/>
          <w:i/>
          <w:color w:val="000000"/>
          <w:sz w:val="24"/>
          <w:szCs w:val="24"/>
        </w:rPr>
        <w:t>(9)</w:t>
      </w:r>
      <w:r w:rsidRPr="00433DF8">
        <w:rPr>
          <w:rFonts w:ascii="Open Sans" w:hAnsi="Open Sans" w:cs="Open Sans"/>
          <w:i/>
          <w:color w:val="000000"/>
          <w:sz w:val="24"/>
          <w:szCs w:val="24"/>
        </w:rPr>
        <w:t>.</w:t>
      </w:r>
    </w:p>
    <w:p w14:paraId="44F6E38F"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17a-3(g)</w:t>
      </w:r>
      <w:r w:rsidRPr="00433DF8">
        <w:rPr>
          <w:rFonts w:ascii="Open Sans" w:hAnsi="Open Sans" w:cs="Open Sans"/>
          <w:sz w:val="24"/>
          <w:szCs w:val="24"/>
        </w:rPr>
        <w:t xml:space="preserve">: </w:t>
      </w:r>
      <w:r w:rsidR="004B1770" w:rsidRPr="00433DF8">
        <w:rPr>
          <w:rFonts w:ascii="Open Sans" w:hAnsi="Open Sans" w:cs="Open Sans"/>
          <w:sz w:val="24"/>
          <w:szCs w:val="24"/>
        </w:rPr>
        <w:t xml:space="preserve"> </w:t>
      </w:r>
      <w:r w:rsidRPr="00433DF8">
        <w:rPr>
          <w:rFonts w:ascii="Open Sans" w:hAnsi="Open Sans" w:cs="Open Sans"/>
          <w:sz w:val="24"/>
          <w:szCs w:val="24"/>
        </w:rPr>
        <w:t>Office Records</w:t>
      </w:r>
    </w:p>
    <w:p w14:paraId="4E84CDB3"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sz w:val="24"/>
          <w:szCs w:val="24"/>
        </w:rPr>
        <w:t>The following records must be created and kept current as to each office:</w:t>
      </w:r>
    </w:p>
    <w:p w14:paraId="57D42351" w14:textId="7A6DC893" w:rsidR="007E7342" w:rsidRPr="00433DF8" w:rsidRDefault="008B7772" w:rsidP="00473F11">
      <w:pPr>
        <w:numPr>
          <w:ilvl w:val="12"/>
          <w:numId w:val="0"/>
        </w:numPr>
        <w:ind w:left="1080" w:hanging="360"/>
        <w:rPr>
          <w:rFonts w:ascii="Open Sans" w:hAnsi="Open Sans" w:cs="Open Sans"/>
          <w:sz w:val="24"/>
          <w:szCs w:val="24"/>
        </w:rPr>
      </w:pPr>
      <w:sdt>
        <w:sdtPr>
          <w:rPr>
            <w:rFonts w:ascii="Open Sans" w:hAnsi="Open Sans" w:cs="Open Sans"/>
            <w:sz w:val="24"/>
            <w:szCs w:val="24"/>
          </w:rPr>
          <w:id w:val="1861093495"/>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Blotters or Similar Records (SE</w:t>
      </w:r>
      <w:r w:rsidR="004E5E0F" w:rsidRPr="00433DF8">
        <w:rPr>
          <w:rFonts w:ascii="Open Sans" w:hAnsi="Open Sans" w:cs="Open Sans"/>
          <w:sz w:val="24"/>
          <w:szCs w:val="24"/>
        </w:rPr>
        <w:t>A</w:t>
      </w:r>
      <w:r w:rsidR="007E7342" w:rsidRPr="00433DF8">
        <w:rPr>
          <w:rFonts w:ascii="Open Sans" w:hAnsi="Open Sans" w:cs="Open Sans"/>
          <w:sz w:val="24"/>
          <w:szCs w:val="24"/>
        </w:rPr>
        <w:t xml:space="preserve"> Rule 17a-3(a)(1)).</w:t>
      </w:r>
    </w:p>
    <w:p w14:paraId="005BCBB9" w14:textId="095E4710" w:rsidR="007E7342" w:rsidRPr="00433DF8" w:rsidRDefault="008B7772" w:rsidP="00473F11">
      <w:pPr>
        <w:numPr>
          <w:ilvl w:val="12"/>
          <w:numId w:val="0"/>
        </w:numPr>
        <w:ind w:left="1080" w:hanging="360"/>
        <w:rPr>
          <w:rFonts w:ascii="Open Sans" w:hAnsi="Open Sans" w:cs="Open Sans"/>
          <w:sz w:val="24"/>
          <w:szCs w:val="24"/>
        </w:rPr>
      </w:pPr>
      <w:sdt>
        <w:sdtPr>
          <w:rPr>
            <w:rFonts w:ascii="Open Sans" w:hAnsi="Open Sans" w:cs="Open Sans"/>
            <w:sz w:val="24"/>
            <w:szCs w:val="24"/>
          </w:rPr>
          <w:id w:val="486831588"/>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Memoranda of Brokerage Orders (Order Tickets) (SE</w:t>
      </w:r>
      <w:r w:rsidR="004E5E0F" w:rsidRPr="00433DF8">
        <w:rPr>
          <w:rFonts w:ascii="Open Sans" w:hAnsi="Open Sans" w:cs="Open Sans"/>
          <w:sz w:val="24"/>
          <w:szCs w:val="24"/>
        </w:rPr>
        <w:t>A</w:t>
      </w:r>
      <w:r w:rsidR="007E7342" w:rsidRPr="00433DF8">
        <w:rPr>
          <w:rFonts w:ascii="Open Sans" w:hAnsi="Open Sans" w:cs="Open Sans"/>
          <w:sz w:val="24"/>
          <w:szCs w:val="24"/>
        </w:rPr>
        <w:t xml:space="preserve"> Rule 17a-3(a)(6)).</w:t>
      </w:r>
    </w:p>
    <w:p w14:paraId="5CA31DE5" w14:textId="332F5978" w:rsidR="007E7342" w:rsidRPr="00433DF8" w:rsidRDefault="008B7772" w:rsidP="00473F11">
      <w:pPr>
        <w:numPr>
          <w:ilvl w:val="12"/>
          <w:numId w:val="0"/>
        </w:numPr>
        <w:ind w:left="1080" w:hanging="360"/>
        <w:rPr>
          <w:rFonts w:ascii="Open Sans" w:hAnsi="Open Sans" w:cs="Open Sans"/>
          <w:sz w:val="24"/>
          <w:szCs w:val="24"/>
        </w:rPr>
      </w:pPr>
      <w:sdt>
        <w:sdtPr>
          <w:rPr>
            <w:rFonts w:ascii="Open Sans" w:hAnsi="Open Sans" w:cs="Open Sans"/>
            <w:sz w:val="24"/>
            <w:szCs w:val="24"/>
          </w:rPr>
          <w:id w:val="865255572"/>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Memoranda of Purchases and Sales (SE</w:t>
      </w:r>
      <w:r w:rsidR="004E5E0F" w:rsidRPr="00433DF8">
        <w:rPr>
          <w:rFonts w:ascii="Open Sans" w:hAnsi="Open Sans" w:cs="Open Sans"/>
          <w:sz w:val="24"/>
          <w:szCs w:val="24"/>
        </w:rPr>
        <w:t>A</w:t>
      </w:r>
      <w:r w:rsidR="007E7342" w:rsidRPr="00433DF8">
        <w:rPr>
          <w:rFonts w:ascii="Open Sans" w:hAnsi="Open Sans" w:cs="Open Sans"/>
          <w:sz w:val="24"/>
          <w:szCs w:val="24"/>
        </w:rPr>
        <w:t xml:space="preserve"> Rule 17a-3(a)(7)).</w:t>
      </w:r>
    </w:p>
    <w:p w14:paraId="78BEC20A" w14:textId="5AAD2D05" w:rsidR="007E7342" w:rsidRPr="00433DF8" w:rsidRDefault="008B7772" w:rsidP="00473F11">
      <w:pPr>
        <w:numPr>
          <w:ilvl w:val="12"/>
          <w:numId w:val="0"/>
        </w:numPr>
        <w:ind w:left="1080" w:hanging="360"/>
        <w:rPr>
          <w:rFonts w:ascii="Open Sans" w:hAnsi="Open Sans" w:cs="Open Sans"/>
          <w:sz w:val="24"/>
          <w:szCs w:val="24"/>
        </w:rPr>
      </w:pPr>
      <w:sdt>
        <w:sdtPr>
          <w:rPr>
            <w:rFonts w:ascii="Open Sans" w:hAnsi="Open Sans" w:cs="Open Sans"/>
            <w:sz w:val="24"/>
            <w:szCs w:val="24"/>
          </w:rPr>
          <w:id w:val="678470301"/>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Employment Applications and Associated Person Records (SE</w:t>
      </w:r>
      <w:r w:rsidR="004E5E0F" w:rsidRPr="00433DF8">
        <w:rPr>
          <w:rFonts w:ascii="Open Sans" w:hAnsi="Open Sans" w:cs="Open Sans"/>
          <w:sz w:val="24"/>
          <w:szCs w:val="24"/>
        </w:rPr>
        <w:t>A</w:t>
      </w:r>
      <w:r w:rsidR="007E7342" w:rsidRPr="00433DF8">
        <w:rPr>
          <w:rFonts w:ascii="Open Sans" w:hAnsi="Open Sans" w:cs="Open Sans"/>
          <w:sz w:val="24"/>
          <w:szCs w:val="24"/>
        </w:rPr>
        <w:t xml:space="preserve"> Rule 17a-3(a)(12)).</w:t>
      </w:r>
    </w:p>
    <w:p w14:paraId="4926FEC8" w14:textId="20751C97" w:rsidR="007E7342" w:rsidRPr="00433DF8" w:rsidRDefault="008B7772" w:rsidP="00473F11">
      <w:pPr>
        <w:numPr>
          <w:ilvl w:val="12"/>
          <w:numId w:val="0"/>
        </w:numPr>
        <w:ind w:left="1080" w:hanging="360"/>
        <w:rPr>
          <w:rFonts w:ascii="Open Sans" w:hAnsi="Open Sans" w:cs="Open Sans"/>
          <w:sz w:val="24"/>
          <w:szCs w:val="24"/>
        </w:rPr>
      </w:pPr>
      <w:sdt>
        <w:sdtPr>
          <w:rPr>
            <w:rFonts w:ascii="Open Sans" w:hAnsi="Open Sans" w:cs="Open Sans"/>
            <w:sz w:val="24"/>
            <w:szCs w:val="24"/>
          </w:rPr>
          <w:id w:val="733287409"/>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Records Relating to Customer Accounts (SE</w:t>
      </w:r>
      <w:r w:rsidR="004E5E0F" w:rsidRPr="00433DF8">
        <w:rPr>
          <w:rFonts w:ascii="Open Sans" w:hAnsi="Open Sans" w:cs="Open Sans"/>
          <w:sz w:val="24"/>
          <w:szCs w:val="24"/>
        </w:rPr>
        <w:t>A</w:t>
      </w:r>
      <w:r w:rsidR="007E7342" w:rsidRPr="00433DF8">
        <w:rPr>
          <w:rFonts w:ascii="Open Sans" w:hAnsi="Open Sans" w:cs="Open Sans"/>
          <w:sz w:val="24"/>
          <w:szCs w:val="24"/>
        </w:rPr>
        <w:t xml:space="preserve"> Rule 17a-3(a)(17)).</w:t>
      </w:r>
    </w:p>
    <w:p w14:paraId="78090FF3" w14:textId="0EF72C95" w:rsidR="007E7342" w:rsidRPr="00433DF8" w:rsidRDefault="008B7772" w:rsidP="00473F11">
      <w:pPr>
        <w:numPr>
          <w:ilvl w:val="12"/>
          <w:numId w:val="0"/>
        </w:numPr>
        <w:ind w:left="1080" w:hanging="360"/>
        <w:rPr>
          <w:rFonts w:ascii="Open Sans" w:hAnsi="Open Sans" w:cs="Open Sans"/>
          <w:sz w:val="24"/>
          <w:szCs w:val="24"/>
        </w:rPr>
      </w:pPr>
      <w:sdt>
        <w:sdtPr>
          <w:rPr>
            <w:rFonts w:ascii="Open Sans" w:hAnsi="Open Sans" w:cs="Open Sans"/>
            <w:sz w:val="24"/>
            <w:szCs w:val="24"/>
          </w:rPr>
          <w:id w:val="413210645"/>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Customer Complaints (SE</w:t>
      </w:r>
      <w:r w:rsidR="004E5E0F" w:rsidRPr="00433DF8">
        <w:rPr>
          <w:rFonts w:ascii="Open Sans" w:hAnsi="Open Sans" w:cs="Open Sans"/>
          <w:sz w:val="24"/>
          <w:szCs w:val="24"/>
        </w:rPr>
        <w:t>A</w:t>
      </w:r>
      <w:r w:rsidR="007E7342" w:rsidRPr="00433DF8">
        <w:rPr>
          <w:rFonts w:ascii="Open Sans" w:hAnsi="Open Sans" w:cs="Open Sans"/>
          <w:sz w:val="24"/>
          <w:szCs w:val="24"/>
        </w:rPr>
        <w:t xml:space="preserve"> Rule 17a-3(a)(18)(</w:t>
      </w:r>
      <w:proofErr w:type="spellStart"/>
      <w:r w:rsidR="007E7342" w:rsidRPr="00433DF8">
        <w:rPr>
          <w:rFonts w:ascii="Open Sans" w:hAnsi="Open Sans" w:cs="Open Sans"/>
          <w:sz w:val="24"/>
          <w:szCs w:val="24"/>
        </w:rPr>
        <w:t>i</w:t>
      </w:r>
      <w:proofErr w:type="spellEnd"/>
      <w:r w:rsidR="007E7342" w:rsidRPr="00433DF8">
        <w:rPr>
          <w:rFonts w:ascii="Open Sans" w:hAnsi="Open Sans" w:cs="Open Sans"/>
          <w:sz w:val="24"/>
          <w:szCs w:val="24"/>
        </w:rPr>
        <w:t>)).</w:t>
      </w:r>
    </w:p>
    <w:p w14:paraId="0EB5E08E" w14:textId="6FAD9D88" w:rsidR="007E7342" w:rsidRPr="00433DF8" w:rsidRDefault="008B7772" w:rsidP="00473F11">
      <w:pPr>
        <w:numPr>
          <w:ilvl w:val="12"/>
          <w:numId w:val="0"/>
        </w:numPr>
        <w:ind w:left="1080" w:hanging="360"/>
        <w:rPr>
          <w:rFonts w:ascii="Open Sans" w:hAnsi="Open Sans" w:cs="Open Sans"/>
          <w:sz w:val="24"/>
          <w:szCs w:val="24"/>
        </w:rPr>
      </w:pPr>
      <w:sdt>
        <w:sdtPr>
          <w:rPr>
            <w:rFonts w:ascii="Open Sans" w:hAnsi="Open Sans" w:cs="Open Sans"/>
            <w:sz w:val="24"/>
            <w:szCs w:val="24"/>
          </w:rPr>
          <w:id w:val="1942639883"/>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Compensation Records (SE</w:t>
      </w:r>
      <w:r w:rsidR="004E5E0F" w:rsidRPr="00433DF8">
        <w:rPr>
          <w:rFonts w:ascii="Open Sans" w:hAnsi="Open Sans" w:cs="Open Sans"/>
          <w:sz w:val="24"/>
          <w:szCs w:val="24"/>
        </w:rPr>
        <w:t>A</w:t>
      </w:r>
      <w:r w:rsidR="007E7342" w:rsidRPr="00433DF8">
        <w:rPr>
          <w:rFonts w:ascii="Open Sans" w:hAnsi="Open Sans" w:cs="Open Sans"/>
          <w:sz w:val="24"/>
          <w:szCs w:val="24"/>
        </w:rPr>
        <w:t xml:space="preserve"> Rule 17a-3(a)(19)).</w:t>
      </w:r>
    </w:p>
    <w:p w14:paraId="7274640D" w14:textId="122E59C7" w:rsidR="007E7342" w:rsidRPr="00433DF8" w:rsidRDefault="008B7772" w:rsidP="00473F11">
      <w:pPr>
        <w:numPr>
          <w:ilvl w:val="12"/>
          <w:numId w:val="0"/>
        </w:numPr>
        <w:ind w:left="1080" w:hanging="360"/>
        <w:rPr>
          <w:rFonts w:ascii="Open Sans" w:hAnsi="Open Sans" w:cs="Open Sans"/>
          <w:sz w:val="24"/>
          <w:szCs w:val="24"/>
        </w:rPr>
      </w:pPr>
      <w:sdt>
        <w:sdtPr>
          <w:rPr>
            <w:rFonts w:ascii="Open Sans" w:hAnsi="Open Sans" w:cs="Open Sans"/>
            <w:sz w:val="24"/>
            <w:szCs w:val="24"/>
          </w:rPr>
          <w:id w:val="-731840006"/>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Communications Supervision Records (SE</w:t>
      </w:r>
      <w:r w:rsidR="004E5E0F" w:rsidRPr="00433DF8">
        <w:rPr>
          <w:rFonts w:ascii="Open Sans" w:hAnsi="Open Sans" w:cs="Open Sans"/>
          <w:sz w:val="24"/>
          <w:szCs w:val="24"/>
        </w:rPr>
        <w:t>A</w:t>
      </w:r>
      <w:r w:rsidR="007E7342" w:rsidRPr="00433DF8">
        <w:rPr>
          <w:rFonts w:ascii="Open Sans" w:hAnsi="Open Sans" w:cs="Open Sans"/>
          <w:sz w:val="24"/>
          <w:szCs w:val="24"/>
        </w:rPr>
        <w:t xml:space="preserve"> Rule 17a-3(a)(20)).</w:t>
      </w:r>
    </w:p>
    <w:p w14:paraId="762F36F6" w14:textId="40E38E8F" w:rsidR="007E7342" w:rsidRPr="00433DF8" w:rsidRDefault="008B7772" w:rsidP="00473F11">
      <w:pPr>
        <w:numPr>
          <w:ilvl w:val="12"/>
          <w:numId w:val="0"/>
        </w:numPr>
        <w:ind w:left="1080" w:hanging="360"/>
        <w:rPr>
          <w:rFonts w:ascii="Open Sans" w:hAnsi="Open Sans" w:cs="Open Sans"/>
          <w:sz w:val="24"/>
          <w:szCs w:val="24"/>
        </w:rPr>
      </w:pPr>
      <w:sdt>
        <w:sdtPr>
          <w:rPr>
            <w:rFonts w:ascii="Open Sans" w:hAnsi="Open Sans" w:cs="Open Sans"/>
            <w:sz w:val="24"/>
            <w:szCs w:val="24"/>
          </w:rPr>
          <w:id w:val="1571459311"/>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Records Identifying Individuals Who Can Explain Types of Records (SE</w:t>
      </w:r>
      <w:r w:rsidR="004E5E0F" w:rsidRPr="00433DF8">
        <w:rPr>
          <w:rFonts w:ascii="Open Sans" w:hAnsi="Open Sans" w:cs="Open Sans"/>
          <w:sz w:val="24"/>
          <w:szCs w:val="24"/>
        </w:rPr>
        <w:t>A</w:t>
      </w:r>
      <w:r w:rsidR="007E7342" w:rsidRPr="00433DF8">
        <w:rPr>
          <w:rFonts w:ascii="Open Sans" w:hAnsi="Open Sans" w:cs="Open Sans"/>
          <w:sz w:val="24"/>
          <w:szCs w:val="24"/>
        </w:rPr>
        <w:t xml:space="preserve"> Rule 17a-3(a)(21)).</w:t>
      </w:r>
    </w:p>
    <w:p w14:paraId="0C5C7F78" w14:textId="21D5D182" w:rsidR="007E7342" w:rsidRPr="00433DF8" w:rsidRDefault="008B7772" w:rsidP="00473F11">
      <w:pPr>
        <w:numPr>
          <w:ilvl w:val="12"/>
          <w:numId w:val="0"/>
        </w:numPr>
        <w:ind w:left="1080" w:hanging="360"/>
        <w:rPr>
          <w:rFonts w:ascii="Open Sans" w:hAnsi="Open Sans" w:cs="Open Sans"/>
          <w:sz w:val="24"/>
          <w:szCs w:val="24"/>
        </w:rPr>
      </w:pPr>
      <w:sdt>
        <w:sdtPr>
          <w:rPr>
            <w:rFonts w:ascii="Open Sans" w:hAnsi="Open Sans" w:cs="Open Sans"/>
            <w:sz w:val="24"/>
            <w:szCs w:val="24"/>
          </w:rPr>
          <w:id w:val="-479305107"/>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7E7342" w:rsidRPr="00433DF8">
        <w:rPr>
          <w:rFonts w:ascii="Open Sans" w:hAnsi="Open Sans" w:cs="Open Sans"/>
          <w:sz w:val="24"/>
          <w:szCs w:val="24"/>
        </w:rPr>
        <w:tab/>
        <w:t>Principal Responsible for Establishing Policies and Procedures (SE</w:t>
      </w:r>
      <w:r w:rsidR="004E5E0F" w:rsidRPr="00433DF8">
        <w:rPr>
          <w:rFonts w:ascii="Open Sans" w:hAnsi="Open Sans" w:cs="Open Sans"/>
          <w:sz w:val="24"/>
          <w:szCs w:val="24"/>
        </w:rPr>
        <w:t>A</w:t>
      </w:r>
      <w:r w:rsidR="007E7342" w:rsidRPr="00433DF8">
        <w:rPr>
          <w:rFonts w:ascii="Open Sans" w:hAnsi="Open Sans" w:cs="Open Sans"/>
          <w:sz w:val="24"/>
          <w:szCs w:val="24"/>
        </w:rPr>
        <w:t xml:space="preserve"> Rule 17a-3(a)(22)).</w:t>
      </w:r>
    </w:p>
    <w:p w14:paraId="5392DB0F" w14:textId="77777777" w:rsidR="007E7342" w:rsidRPr="00433DF8" w:rsidRDefault="007E7342" w:rsidP="002C2449">
      <w:pPr>
        <w:keepNext/>
        <w:numPr>
          <w:ilvl w:val="12"/>
          <w:numId w:val="0"/>
        </w:numPr>
        <w:rPr>
          <w:rFonts w:ascii="Open Sans" w:hAnsi="Open Sans" w:cs="Open Sans"/>
          <w:sz w:val="24"/>
          <w:szCs w:val="24"/>
        </w:rPr>
      </w:pPr>
      <w:r w:rsidRPr="00433DF8">
        <w:rPr>
          <w:rFonts w:ascii="Open Sans" w:hAnsi="Open Sans" w:cs="Open Sans"/>
          <w:b/>
          <w:i/>
          <w:sz w:val="24"/>
          <w:szCs w:val="24"/>
        </w:rPr>
        <w:lastRenderedPageBreak/>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17a-3(h)(1)</w:t>
      </w:r>
      <w:r w:rsidRPr="00433DF8">
        <w:rPr>
          <w:rFonts w:ascii="Open Sans" w:hAnsi="Open Sans" w:cs="Open Sans"/>
          <w:sz w:val="24"/>
          <w:szCs w:val="24"/>
        </w:rPr>
        <w:t xml:space="preserve">: </w:t>
      </w:r>
      <w:r w:rsidR="004B1770" w:rsidRPr="00433DF8">
        <w:rPr>
          <w:rFonts w:ascii="Open Sans" w:hAnsi="Open Sans" w:cs="Open Sans"/>
          <w:sz w:val="24"/>
          <w:szCs w:val="24"/>
        </w:rPr>
        <w:t xml:space="preserve"> </w:t>
      </w:r>
      <w:r w:rsidRPr="00433DF8">
        <w:rPr>
          <w:rFonts w:ascii="Open Sans" w:hAnsi="Open Sans" w:cs="Open Sans"/>
          <w:sz w:val="24"/>
          <w:szCs w:val="24"/>
        </w:rPr>
        <w:t>Definition of Office</w:t>
      </w:r>
    </w:p>
    <w:p w14:paraId="43EABEB1" w14:textId="77777777" w:rsidR="007E7342" w:rsidRPr="00433DF8" w:rsidRDefault="007E7342" w:rsidP="002C2449">
      <w:pPr>
        <w:keepNext/>
        <w:numPr>
          <w:ilvl w:val="12"/>
          <w:numId w:val="0"/>
        </w:numPr>
        <w:rPr>
          <w:rFonts w:ascii="Open Sans" w:hAnsi="Open Sans" w:cs="Open Sans"/>
          <w:sz w:val="24"/>
          <w:szCs w:val="24"/>
        </w:rPr>
      </w:pPr>
      <w:r w:rsidRPr="00433DF8">
        <w:rPr>
          <w:rFonts w:ascii="Open Sans" w:hAnsi="Open Sans" w:cs="Open Sans"/>
          <w:sz w:val="24"/>
          <w:szCs w:val="24"/>
        </w:rPr>
        <w:t xml:space="preserve">The term </w:t>
      </w:r>
      <w:r w:rsidRPr="00433DF8">
        <w:rPr>
          <w:rFonts w:ascii="Open Sans" w:hAnsi="Open Sans" w:cs="Open Sans"/>
          <w:i/>
          <w:sz w:val="24"/>
          <w:szCs w:val="24"/>
        </w:rPr>
        <w:t xml:space="preserve">office </w:t>
      </w:r>
      <w:r w:rsidRPr="00433DF8">
        <w:rPr>
          <w:rFonts w:ascii="Open Sans" w:hAnsi="Open Sans" w:cs="Open Sans"/>
          <w:sz w:val="24"/>
          <w:szCs w:val="24"/>
        </w:rPr>
        <w:t xml:space="preserve">means any location where one or more associated persons regularly conduct the business of handling funds or securities or effecting any transactions </w:t>
      </w:r>
      <w:proofErr w:type="gramStart"/>
      <w:r w:rsidRPr="00433DF8">
        <w:rPr>
          <w:rFonts w:ascii="Open Sans" w:hAnsi="Open Sans" w:cs="Open Sans"/>
          <w:sz w:val="24"/>
          <w:szCs w:val="24"/>
        </w:rPr>
        <w:t>in, or</w:t>
      </w:r>
      <w:proofErr w:type="gramEnd"/>
      <w:r w:rsidRPr="00433DF8">
        <w:rPr>
          <w:rFonts w:ascii="Open Sans" w:hAnsi="Open Sans" w:cs="Open Sans"/>
          <w:sz w:val="24"/>
          <w:szCs w:val="24"/>
        </w:rPr>
        <w:t xml:space="preserve"> inducing or attempting to induce the purchase or sale of, any security.</w:t>
      </w:r>
    </w:p>
    <w:p w14:paraId="1FA269E3" w14:textId="77777777" w:rsidR="007E7342" w:rsidRPr="00433DF8" w:rsidRDefault="007E7342" w:rsidP="004B1770">
      <w:pPr>
        <w:numPr>
          <w:ilvl w:val="12"/>
          <w:numId w:val="0"/>
        </w:numPr>
        <w:jc w:val="center"/>
        <w:rPr>
          <w:rFonts w:ascii="Open Sans" w:hAnsi="Open Sans" w:cs="Open Sans"/>
          <w:b/>
          <w:sz w:val="24"/>
          <w:szCs w:val="24"/>
          <w:u w:val="single"/>
        </w:rPr>
      </w:pPr>
      <w:r w:rsidRPr="00433DF8">
        <w:rPr>
          <w:rFonts w:ascii="Open Sans" w:hAnsi="Open Sans" w:cs="Open Sans"/>
          <w:b/>
          <w:i/>
          <w:sz w:val="24"/>
          <w:szCs w:val="24"/>
          <w:u w:val="single"/>
        </w:rPr>
        <w:t>SE</w:t>
      </w:r>
      <w:r w:rsidR="004E5E0F" w:rsidRPr="00433DF8">
        <w:rPr>
          <w:rFonts w:ascii="Open Sans" w:hAnsi="Open Sans" w:cs="Open Sans"/>
          <w:b/>
          <w:i/>
          <w:sz w:val="24"/>
          <w:szCs w:val="24"/>
          <w:u w:val="single"/>
        </w:rPr>
        <w:t>A</w:t>
      </w:r>
      <w:r w:rsidRPr="00433DF8">
        <w:rPr>
          <w:rFonts w:ascii="Open Sans" w:hAnsi="Open Sans" w:cs="Open Sans"/>
          <w:b/>
          <w:i/>
          <w:sz w:val="24"/>
          <w:szCs w:val="24"/>
          <w:u w:val="single"/>
        </w:rPr>
        <w:t xml:space="preserve"> Rule 17a-4</w:t>
      </w:r>
    </w:p>
    <w:p w14:paraId="34C4FE49" w14:textId="77777777" w:rsidR="007E7342" w:rsidRPr="00433DF8" w:rsidRDefault="007E7342" w:rsidP="005057A0">
      <w:pPr>
        <w:numPr>
          <w:ilvl w:val="12"/>
          <w:numId w:val="0"/>
        </w:numPr>
        <w:rPr>
          <w:rFonts w:ascii="Open Sans" w:hAnsi="Open Sans" w:cs="Open Sans"/>
          <w:color w:val="000000"/>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17a-4(b)(</w:t>
      </w:r>
      <w:r w:rsidRPr="00433DF8">
        <w:rPr>
          <w:rFonts w:ascii="Open Sans" w:hAnsi="Open Sans" w:cs="Open Sans"/>
          <w:b/>
          <w:i/>
          <w:color w:val="000000"/>
          <w:sz w:val="24"/>
          <w:szCs w:val="24"/>
        </w:rPr>
        <w:t>2)</w:t>
      </w:r>
      <w:r w:rsidRPr="00433DF8">
        <w:rPr>
          <w:rFonts w:ascii="Open Sans" w:hAnsi="Open Sans" w:cs="Open Sans"/>
          <w:color w:val="000000"/>
          <w:sz w:val="24"/>
          <w:szCs w:val="24"/>
        </w:rPr>
        <w:t xml:space="preserve">: </w:t>
      </w:r>
      <w:r w:rsidR="004B1770" w:rsidRPr="00433DF8">
        <w:rPr>
          <w:rFonts w:ascii="Open Sans" w:hAnsi="Open Sans" w:cs="Open Sans"/>
          <w:color w:val="000000"/>
          <w:sz w:val="24"/>
          <w:szCs w:val="24"/>
        </w:rPr>
        <w:t xml:space="preserve"> </w:t>
      </w:r>
      <w:r w:rsidRPr="00433DF8">
        <w:rPr>
          <w:rFonts w:ascii="Open Sans" w:hAnsi="Open Sans" w:cs="Open Sans"/>
          <w:color w:val="000000"/>
          <w:sz w:val="24"/>
          <w:szCs w:val="24"/>
        </w:rPr>
        <w:t xml:space="preserve">Banking Documents </w:t>
      </w:r>
    </w:p>
    <w:p w14:paraId="045C01AD" w14:textId="77777777" w:rsidR="007E7342" w:rsidRPr="00433DF8" w:rsidRDefault="007E7342" w:rsidP="00DB7C46">
      <w:pPr>
        <w:spacing w:after="0" w:line="240" w:lineRule="auto"/>
        <w:rPr>
          <w:rFonts w:ascii="Open Sans" w:hAnsi="Open Sans" w:cs="Open Sans"/>
          <w:color w:val="000000"/>
          <w:sz w:val="24"/>
          <w:szCs w:val="24"/>
        </w:rPr>
      </w:pPr>
      <w:r w:rsidRPr="00433DF8">
        <w:rPr>
          <w:rFonts w:ascii="Open Sans" w:hAnsi="Open Sans" w:cs="Open Sans"/>
          <w:color w:val="000000"/>
          <w:sz w:val="24"/>
          <w:szCs w:val="24"/>
        </w:rPr>
        <w:t>All check books, bank statements, cancelled checks and cash reconciliations.</w:t>
      </w:r>
    </w:p>
    <w:p w14:paraId="58B90471" w14:textId="77777777" w:rsidR="00DB7C46" w:rsidRPr="00433DF8" w:rsidRDefault="00DB7C46" w:rsidP="00DB7C46">
      <w:pPr>
        <w:spacing w:after="0" w:line="240" w:lineRule="auto"/>
        <w:rPr>
          <w:rFonts w:ascii="Open Sans" w:hAnsi="Open Sans" w:cs="Open Sans"/>
          <w:i/>
          <w:color w:val="000000"/>
          <w:sz w:val="24"/>
          <w:szCs w:val="24"/>
          <w:highlight w:val="cyan"/>
        </w:rPr>
      </w:pPr>
    </w:p>
    <w:p w14:paraId="4CEC3E8A" w14:textId="77777777" w:rsidR="007E7342" w:rsidRPr="00433DF8" w:rsidRDefault="007E7342" w:rsidP="004B1770">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1E2805A8"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17a-4(b)(3)</w:t>
      </w:r>
      <w:r w:rsidRPr="00433DF8">
        <w:rPr>
          <w:rFonts w:ascii="Open Sans" w:hAnsi="Open Sans" w:cs="Open Sans"/>
          <w:sz w:val="24"/>
          <w:szCs w:val="24"/>
        </w:rPr>
        <w:t xml:space="preserve">: </w:t>
      </w:r>
      <w:r w:rsidR="004B1770" w:rsidRPr="00433DF8">
        <w:rPr>
          <w:rFonts w:ascii="Open Sans" w:hAnsi="Open Sans" w:cs="Open Sans"/>
          <w:sz w:val="24"/>
          <w:szCs w:val="24"/>
        </w:rPr>
        <w:t xml:space="preserve"> </w:t>
      </w:r>
      <w:r w:rsidRPr="00433DF8">
        <w:rPr>
          <w:rFonts w:ascii="Open Sans" w:hAnsi="Open Sans" w:cs="Open Sans"/>
          <w:sz w:val="24"/>
          <w:szCs w:val="24"/>
        </w:rPr>
        <w:t xml:space="preserve">Bills  </w:t>
      </w:r>
    </w:p>
    <w:p w14:paraId="006DC97D" w14:textId="77777777" w:rsidR="007E7342" w:rsidRPr="00433DF8" w:rsidRDefault="007E7342" w:rsidP="004B1770">
      <w:pPr>
        <w:pStyle w:val="BodyText2"/>
        <w:rPr>
          <w:rFonts w:ascii="Open Sans" w:hAnsi="Open Sans" w:cs="Open Sans"/>
          <w:sz w:val="24"/>
          <w:szCs w:val="24"/>
        </w:rPr>
      </w:pPr>
      <w:r w:rsidRPr="00433DF8">
        <w:rPr>
          <w:rFonts w:ascii="Open Sans" w:hAnsi="Open Sans" w:cs="Open Sans"/>
          <w:sz w:val="24"/>
          <w:szCs w:val="24"/>
        </w:rPr>
        <w:t>All bills receivable or payable (or copies thereof), paid or unpaid, relating to the broker-dealer</w:t>
      </w:r>
      <w:r w:rsidR="00DB7C46" w:rsidRPr="00433DF8">
        <w:rPr>
          <w:rFonts w:ascii="Open Sans" w:hAnsi="Open Sans" w:cs="Open Sans"/>
          <w:sz w:val="24"/>
          <w:szCs w:val="24"/>
        </w:rPr>
        <w:t>’</w:t>
      </w:r>
      <w:r w:rsidRPr="00433DF8">
        <w:rPr>
          <w:rFonts w:ascii="Open Sans" w:hAnsi="Open Sans" w:cs="Open Sans"/>
          <w:sz w:val="24"/>
          <w:szCs w:val="24"/>
        </w:rPr>
        <w:t>s business as such.</w:t>
      </w:r>
    </w:p>
    <w:p w14:paraId="0ED77084" w14:textId="77777777" w:rsidR="004B1770" w:rsidRPr="00433DF8" w:rsidRDefault="004B1770" w:rsidP="004B1770">
      <w:pPr>
        <w:pStyle w:val="BodyText2"/>
        <w:rPr>
          <w:rFonts w:ascii="Open Sans" w:hAnsi="Open Sans" w:cs="Open Sans"/>
          <w:sz w:val="24"/>
          <w:szCs w:val="24"/>
        </w:rPr>
      </w:pPr>
    </w:p>
    <w:p w14:paraId="7A0442F4" w14:textId="77777777" w:rsidR="007E7342" w:rsidRPr="00433DF8" w:rsidRDefault="007E7342" w:rsidP="004B1770">
      <w:pPr>
        <w:pStyle w:val="ListParagraph"/>
        <w:numPr>
          <w:ilvl w:val="0"/>
          <w:numId w:val="7"/>
        </w:numPr>
        <w:rPr>
          <w:rFonts w:ascii="Open Sans" w:hAnsi="Open Sans" w:cs="Open Sans"/>
          <w:i/>
          <w:color w:val="00000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10898F87"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17a-4(b)(4)</w:t>
      </w:r>
      <w:r w:rsidRPr="00433DF8">
        <w:rPr>
          <w:rFonts w:ascii="Open Sans" w:hAnsi="Open Sans" w:cs="Open Sans"/>
          <w:sz w:val="24"/>
          <w:szCs w:val="24"/>
        </w:rPr>
        <w:t xml:space="preserve">: </w:t>
      </w:r>
      <w:r w:rsidR="00A1198B" w:rsidRPr="00433DF8">
        <w:rPr>
          <w:rFonts w:ascii="Open Sans" w:hAnsi="Open Sans" w:cs="Open Sans"/>
          <w:sz w:val="24"/>
          <w:szCs w:val="24"/>
        </w:rPr>
        <w:t xml:space="preserve"> </w:t>
      </w:r>
      <w:r w:rsidRPr="00433DF8">
        <w:rPr>
          <w:rFonts w:ascii="Open Sans" w:hAnsi="Open Sans" w:cs="Open Sans"/>
          <w:sz w:val="24"/>
          <w:szCs w:val="24"/>
        </w:rPr>
        <w:t>Communica</w:t>
      </w:r>
      <w:r w:rsidR="00DB7C46" w:rsidRPr="00433DF8">
        <w:rPr>
          <w:rFonts w:ascii="Open Sans" w:hAnsi="Open Sans" w:cs="Open Sans"/>
          <w:sz w:val="24"/>
          <w:szCs w:val="24"/>
        </w:rPr>
        <w:t>tions Relating to Broker-Dealer’</w:t>
      </w:r>
      <w:r w:rsidRPr="00433DF8">
        <w:rPr>
          <w:rFonts w:ascii="Open Sans" w:hAnsi="Open Sans" w:cs="Open Sans"/>
          <w:sz w:val="24"/>
          <w:szCs w:val="24"/>
        </w:rPr>
        <w:t xml:space="preserve">s Business </w:t>
      </w:r>
      <w:proofErr w:type="gramStart"/>
      <w:r w:rsidRPr="00433DF8">
        <w:rPr>
          <w:rFonts w:ascii="Open Sans" w:hAnsi="Open Sans" w:cs="Open Sans"/>
          <w:sz w:val="24"/>
          <w:szCs w:val="24"/>
        </w:rPr>
        <w:t>As</w:t>
      </w:r>
      <w:proofErr w:type="gramEnd"/>
      <w:r w:rsidRPr="00433DF8">
        <w:rPr>
          <w:rFonts w:ascii="Open Sans" w:hAnsi="Open Sans" w:cs="Open Sans"/>
          <w:sz w:val="24"/>
          <w:szCs w:val="24"/>
        </w:rPr>
        <w:t xml:space="preserve"> Such</w:t>
      </w:r>
    </w:p>
    <w:p w14:paraId="0853FA19" w14:textId="77777777" w:rsidR="007E7342" w:rsidRPr="00433DF8" w:rsidRDefault="007E7342" w:rsidP="005057A0">
      <w:pPr>
        <w:pStyle w:val="NormalWeb"/>
        <w:spacing w:before="0" w:after="0"/>
        <w:rPr>
          <w:rFonts w:ascii="Open Sans" w:hAnsi="Open Sans" w:cs="Open Sans"/>
          <w:szCs w:val="24"/>
        </w:rPr>
      </w:pPr>
      <w:r w:rsidRPr="00433DF8">
        <w:rPr>
          <w:rFonts w:ascii="Open Sans" w:hAnsi="Open Sans" w:cs="Open Sans"/>
          <w:szCs w:val="24"/>
        </w:rPr>
        <w:t xml:space="preserve">Originals of all communications </w:t>
      </w:r>
      <w:proofErr w:type="gramStart"/>
      <w:r w:rsidRPr="00433DF8">
        <w:rPr>
          <w:rFonts w:ascii="Open Sans" w:hAnsi="Open Sans" w:cs="Open Sans"/>
          <w:szCs w:val="24"/>
        </w:rPr>
        <w:t>received</w:t>
      </w:r>
      <w:proofErr w:type="gramEnd"/>
      <w:r w:rsidRPr="00433DF8">
        <w:rPr>
          <w:rFonts w:ascii="Open Sans" w:hAnsi="Open Sans" w:cs="Open Sans"/>
          <w:szCs w:val="24"/>
        </w:rPr>
        <w:t xml:space="preserve"> and copies of all communications sent (and any approvals thereof) by the broker-dealer (including inter-office memoranda and communications) relating to its business as such, including all communications that are subject to rules of a self-regulatory organization of which the broker-dealer is a member regarding communications with the public. The term communications </w:t>
      </w:r>
      <w:proofErr w:type="gramStart"/>
      <w:r w:rsidRPr="00433DF8">
        <w:rPr>
          <w:rFonts w:ascii="Open Sans" w:hAnsi="Open Sans" w:cs="Open Sans"/>
          <w:szCs w:val="24"/>
        </w:rPr>
        <w:t>includes</w:t>
      </w:r>
      <w:proofErr w:type="gramEnd"/>
      <w:r w:rsidRPr="00433DF8">
        <w:rPr>
          <w:rFonts w:ascii="Open Sans" w:hAnsi="Open Sans" w:cs="Open Sans"/>
          <w:szCs w:val="24"/>
        </w:rPr>
        <w:t xml:space="preserve"> sales scripts.</w:t>
      </w:r>
    </w:p>
    <w:p w14:paraId="18AE5292" w14:textId="77777777" w:rsidR="00A1198B" w:rsidRPr="00433DF8" w:rsidRDefault="00A1198B" w:rsidP="005057A0">
      <w:pPr>
        <w:pStyle w:val="NormalWeb"/>
        <w:spacing w:before="0" w:after="0"/>
        <w:rPr>
          <w:rFonts w:ascii="Open Sans" w:hAnsi="Open Sans" w:cs="Open Sans"/>
          <w:szCs w:val="24"/>
        </w:rPr>
      </w:pPr>
    </w:p>
    <w:p w14:paraId="72A27B6F" w14:textId="77777777" w:rsidR="007E7342" w:rsidRPr="00433DF8" w:rsidRDefault="007E7342" w:rsidP="00C12A95">
      <w:pPr>
        <w:pStyle w:val="ListParagraph"/>
        <w:numPr>
          <w:ilvl w:val="0"/>
          <w:numId w:val="7"/>
        </w:numPr>
        <w:rPr>
          <w:rFonts w:ascii="Open Sans" w:hAnsi="Open Sans" w:cs="Open Sans"/>
          <w:b/>
          <w:color w:val="C0C0C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5E664DB4" w14:textId="77777777" w:rsidR="007E7342" w:rsidRPr="00433DF8" w:rsidRDefault="007E7342" w:rsidP="005057A0">
      <w:pPr>
        <w:numPr>
          <w:ilvl w:val="12"/>
          <w:numId w:val="0"/>
        </w:numPr>
        <w:tabs>
          <w:tab w:val="left" w:pos="504"/>
        </w:tabs>
        <w:rPr>
          <w:rFonts w:ascii="Open Sans" w:hAnsi="Open Sans" w:cs="Open Sans"/>
          <w:color w:val="000000"/>
          <w:sz w:val="24"/>
          <w:szCs w:val="24"/>
        </w:rPr>
      </w:pPr>
      <w:r w:rsidRPr="00433DF8">
        <w:rPr>
          <w:rFonts w:ascii="Open Sans" w:hAnsi="Open Sans" w:cs="Open Sans"/>
          <w:sz w:val="24"/>
          <w:szCs w:val="24"/>
        </w:rPr>
        <w:t>SE</w:t>
      </w:r>
      <w:r w:rsidR="004E5E0F" w:rsidRPr="00433DF8">
        <w:rPr>
          <w:rFonts w:ascii="Open Sans" w:hAnsi="Open Sans" w:cs="Open Sans"/>
          <w:sz w:val="24"/>
          <w:szCs w:val="24"/>
        </w:rPr>
        <w:t>A</w:t>
      </w:r>
      <w:r w:rsidRPr="00433DF8">
        <w:rPr>
          <w:rFonts w:ascii="Open Sans" w:hAnsi="Open Sans" w:cs="Open Sans"/>
          <w:sz w:val="24"/>
          <w:szCs w:val="24"/>
        </w:rPr>
        <w:t xml:space="preserve"> Rule 17a-4(b)(4) requires that a broker-dealer retain originals of all communications received and copies of all communications sent by the</w:t>
      </w:r>
      <w:r w:rsidR="00DB7C46" w:rsidRPr="00433DF8">
        <w:rPr>
          <w:rFonts w:ascii="Open Sans" w:hAnsi="Open Sans" w:cs="Open Sans"/>
          <w:sz w:val="24"/>
          <w:szCs w:val="24"/>
        </w:rPr>
        <w:t xml:space="preserve"> broker-dealer relating to its “</w:t>
      </w:r>
      <w:r w:rsidRPr="00433DF8">
        <w:rPr>
          <w:rFonts w:ascii="Open Sans" w:hAnsi="Open Sans" w:cs="Open Sans"/>
          <w:sz w:val="24"/>
          <w:szCs w:val="24"/>
        </w:rPr>
        <w:t>business as such</w:t>
      </w:r>
      <w:r w:rsidR="00DB7C46" w:rsidRPr="00433DF8">
        <w:rPr>
          <w:rFonts w:ascii="Open Sans" w:hAnsi="Open Sans" w:cs="Open Sans"/>
          <w:sz w:val="24"/>
          <w:szCs w:val="24"/>
        </w:rPr>
        <w:t>”</w:t>
      </w:r>
      <w:r w:rsidRPr="00433DF8">
        <w:rPr>
          <w:rFonts w:ascii="Open Sans" w:hAnsi="Open Sans" w:cs="Open Sans"/>
          <w:sz w:val="24"/>
          <w:szCs w:val="24"/>
        </w:rPr>
        <w:t xml:space="preserve"> for at least three years, the first two years in an easily accessible place.</w:t>
      </w:r>
      <w:r w:rsidR="00DB7C46" w:rsidRPr="00433DF8">
        <w:rPr>
          <w:rFonts w:ascii="Open Sans" w:hAnsi="Open Sans" w:cs="Open Sans"/>
          <w:sz w:val="24"/>
          <w:szCs w:val="24"/>
        </w:rPr>
        <w:t xml:space="preserve"> </w:t>
      </w:r>
      <w:r w:rsidRPr="00433DF8">
        <w:rPr>
          <w:rFonts w:ascii="Open Sans" w:hAnsi="Open Sans" w:cs="Open Sans"/>
          <w:sz w:val="24"/>
          <w:szCs w:val="24"/>
        </w:rPr>
        <w:t xml:space="preserve"> </w:t>
      </w:r>
      <w:r w:rsidRPr="00433DF8">
        <w:rPr>
          <w:rFonts w:ascii="Open Sans" w:hAnsi="Open Sans" w:cs="Open Sans"/>
          <w:sz w:val="24"/>
          <w:szCs w:val="24"/>
          <w:u w:val="single"/>
        </w:rPr>
        <w:t>See</w:t>
      </w:r>
      <w:r w:rsidRPr="00433DF8">
        <w:rPr>
          <w:rFonts w:ascii="Open Sans" w:hAnsi="Open Sans" w:cs="Open Sans"/>
          <w:sz w:val="24"/>
          <w:szCs w:val="24"/>
        </w:rPr>
        <w:t xml:space="preserve"> FINRA Rule 3110.09 (regarding the retention of internal communications and correspondence of associated</w:t>
      </w:r>
      <w:r w:rsidR="00DB7C46" w:rsidRPr="00433DF8">
        <w:rPr>
          <w:rFonts w:ascii="Open Sans" w:hAnsi="Open Sans" w:cs="Open Sans"/>
          <w:sz w:val="24"/>
          <w:szCs w:val="24"/>
        </w:rPr>
        <w:t xml:space="preserve"> persons relating to the member’</w:t>
      </w:r>
      <w:r w:rsidRPr="00433DF8">
        <w:rPr>
          <w:rFonts w:ascii="Open Sans" w:hAnsi="Open Sans" w:cs="Open Sans"/>
          <w:sz w:val="24"/>
          <w:szCs w:val="24"/>
        </w:rPr>
        <w:t xml:space="preserve">s investment banking or securities business).  </w:t>
      </w:r>
      <w:r w:rsidRPr="00433DF8">
        <w:rPr>
          <w:rFonts w:ascii="Open Sans" w:hAnsi="Open Sans" w:cs="Open Sans"/>
          <w:color w:val="000000"/>
          <w:sz w:val="24"/>
          <w:szCs w:val="24"/>
        </w:rPr>
        <w:t xml:space="preserve">This requirement applies to </w:t>
      </w:r>
      <w:r w:rsidRPr="00433DF8">
        <w:rPr>
          <w:rFonts w:ascii="Open Sans" w:hAnsi="Open Sans" w:cs="Open Sans"/>
          <w:color w:val="000000"/>
          <w:sz w:val="24"/>
          <w:szCs w:val="24"/>
        </w:rPr>
        <w:lastRenderedPageBreak/>
        <w:t>all electronic communicati</w:t>
      </w:r>
      <w:r w:rsidR="00DB7C46" w:rsidRPr="00433DF8">
        <w:rPr>
          <w:rFonts w:ascii="Open Sans" w:hAnsi="Open Sans" w:cs="Open Sans"/>
          <w:color w:val="000000"/>
          <w:sz w:val="24"/>
          <w:szCs w:val="24"/>
        </w:rPr>
        <w:t>ons relating to the firm’</w:t>
      </w:r>
      <w:r w:rsidRPr="00433DF8">
        <w:rPr>
          <w:rFonts w:ascii="Open Sans" w:hAnsi="Open Sans" w:cs="Open Sans"/>
          <w:color w:val="000000"/>
          <w:sz w:val="24"/>
          <w:szCs w:val="24"/>
        </w:rPr>
        <w:t>s business, including emails and instant messages.</w:t>
      </w:r>
      <w:r w:rsidR="00C12A95" w:rsidRPr="00433DF8">
        <w:rPr>
          <w:rFonts w:ascii="Open Sans" w:hAnsi="Open Sans" w:cs="Open Sans"/>
          <w:color w:val="000000"/>
          <w:sz w:val="24"/>
          <w:szCs w:val="24"/>
        </w:rPr>
        <w:t xml:space="preserve"> </w:t>
      </w:r>
      <w:r w:rsidRPr="00433DF8">
        <w:rPr>
          <w:rFonts w:ascii="Open Sans" w:hAnsi="Open Sans" w:cs="Open Sans"/>
          <w:color w:val="000000"/>
          <w:sz w:val="24"/>
          <w:szCs w:val="24"/>
        </w:rPr>
        <w:t xml:space="preserve"> </w:t>
      </w:r>
      <w:r w:rsidRPr="00433DF8">
        <w:rPr>
          <w:rFonts w:ascii="Open Sans" w:hAnsi="Open Sans" w:cs="Open Sans"/>
          <w:color w:val="000000"/>
          <w:sz w:val="24"/>
          <w:szCs w:val="24"/>
          <w:u w:val="single"/>
        </w:rPr>
        <w:t>See</w:t>
      </w:r>
      <w:r w:rsidRPr="00433DF8">
        <w:rPr>
          <w:rFonts w:ascii="Open Sans" w:hAnsi="Open Sans" w:cs="Open Sans"/>
          <w:color w:val="000000"/>
          <w:sz w:val="24"/>
          <w:szCs w:val="24"/>
        </w:rPr>
        <w:t xml:space="preserve"> </w:t>
      </w:r>
      <w:r w:rsidRPr="00433DF8">
        <w:rPr>
          <w:rStyle w:val="Hyperlink"/>
          <w:rFonts w:ascii="Open Sans" w:hAnsi="Open Sans" w:cs="Open Sans"/>
          <w:color w:val="auto"/>
          <w:sz w:val="24"/>
          <w:szCs w:val="24"/>
        </w:rPr>
        <w:t>Notice to Members</w:t>
      </w:r>
      <w:r w:rsidRPr="00433DF8">
        <w:rPr>
          <w:rStyle w:val="Hyperlink"/>
          <w:rFonts w:ascii="Open Sans" w:hAnsi="Open Sans" w:cs="Open Sans"/>
          <w:color w:val="auto"/>
          <w:sz w:val="24"/>
          <w:szCs w:val="24"/>
          <w:u w:val="none"/>
        </w:rPr>
        <w:t xml:space="preserve"> 03-33</w:t>
      </w:r>
      <w:r w:rsidRPr="00433DF8">
        <w:rPr>
          <w:rFonts w:ascii="Open Sans" w:hAnsi="Open Sans" w:cs="Open Sans"/>
          <w:color w:val="000000"/>
          <w:sz w:val="24"/>
          <w:szCs w:val="24"/>
        </w:rPr>
        <w:t xml:space="preserve"> (July 2003) (Clarification for Members Regarding Supervisory Obligations and Recordkeeping Requirements for Instant Messaging).  </w:t>
      </w:r>
    </w:p>
    <w:p w14:paraId="15BFE050" w14:textId="77777777" w:rsidR="007E7342" w:rsidRPr="00433DF8" w:rsidRDefault="007E7342" w:rsidP="005057A0">
      <w:pPr>
        <w:numPr>
          <w:ilvl w:val="12"/>
          <w:numId w:val="0"/>
        </w:numPr>
        <w:tabs>
          <w:tab w:val="left" w:pos="504"/>
        </w:tabs>
        <w:rPr>
          <w:rFonts w:ascii="Open Sans" w:hAnsi="Open Sans" w:cs="Open Sans"/>
          <w:color w:val="000000"/>
          <w:sz w:val="24"/>
          <w:szCs w:val="24"/>
        </w:rPr>
      </w:pPr>
      <w:r w:rsidRPr="00433DF8">
        <w:rPr>
          <w:rFonts w:ascii="Open Sans" w:hAnsi="Open Sans" w:cs="Open Sans"/>
          <w:color w:val="000000"/>
          <w:sz w:val="24"/>
          <w:szCs w:val="24"/>
        </w:rPr>
        <w:t>Significantly, this requirement covers both external and internal electronic communications relating to the firm</w:t>
      </w:r>
      <w:r w:rsidR="00DB7C46" w:rsidRPr="00433DF8">
        <w:rPr>
          <w:rFonts w:ascii="Open Sans" w:hAnsi="Open Sans" w:cs="Open Sans"/>
          <w:color w:val="000000"/>
          <w:sz w:val="24"/>
          <w:szCs w:val="24"/>
        </w:rPr>
        <w:t>’</w:t>
      </w:r>
      <w:r w:rsidRPr="00433DF8">
        <w:rPr>
          <w:rFonts w:ascii="Open Sans" w:hAnsi="Open Sans" w:cs="Open Sans"/>
          <w:color w:val="000000"/>
          <w:sz w:val="24"/>
          <w:szCs w:val="24"/>
        </w:rPr>
        <w:t xml:space="preserve">s business.  An email between registered representatives in the same firm is one example of an internal electronic communication. </w:t>
      </w:r>
    </w:p>
    <w:p w14:paraId="7D0D2271" w14:textId="77777777" w:rsidR="007E7342" w:rsidRPr="00433DF8" w:rsidRDefault="007E7342" w:rsidP="005057A0">
      <w:pPr>
        <w:pStyle w:val="NormalWeb"/>
        <w:spacing w:before="0" w:after="0"/>
        <w:rPr>
          <w:rFonts w:ascii="Open Sans" w:hAnsi="Open Sans" w:cs="Open Sans"/>
          <w:szCs w:val="24"/>
        </w:rPr>
      </w:pPr>
      <w:r w:rsidRPr="00433DF8">
        <w:rPr>
          <w:rFonts w:ascii="Open Sans" w:hAnsi="Open Sans" w:cs="Open Sans"/>
          <w:szCs w:val="24"/>
        </w:rPr>
        <w:t>Furthermore, the requirement equally applies whether the electronic communication was re</w:t>
      </w:r>
      <w:r w:rsidR="00DB7C46" w:rsidRPr="00433DF8">
        <w:rPr>
          <w:rFonts w:ascii="Open Sans" w:hAnsi="Open Sans" w:cs="Open Sans"/>
          <w:szCs w:val="24"/>
        </w:rPr>
        <w:t>ceived or sent through a member’</w:t>
      </w:r>
      <w:r w:rsidRPr="00433DF8">
        <w:rPr>
          <w:rFonts w:ascii="Open Sans" w:hAnsi="Open Sans" w:cs="Open Sans"/>
          <w:szCs w:val="24"/>
        </w:rPr>
        <w:t>s or a third-party</w:t>
      </w:r>
      <w:r w:rsidR="00DB7C46" w:rsidRPr="00433DF8">
        <w:rPr>
          <w:rFonts w:ascii="Open Sans" w:hAnsi="Open Sans" w:cs="Open Sans"/>
          <w:szCs w:val="24"/>
        </w:rPr>
        <w:t>’</w:t>
      </w:r>
      <w:r w:rsidRPr="00433DF8">
        <w:rPr>
          <w:rFonts w:ascii="Open Sans" w:hAnsi="Open Sans" w:cs="Open Sans"/>
          <w:szCs w:val="24"/>
        </w:rPr>
        <w:t xml:space="preserve">s platform or system. </w:t>
      </w:r>
      <w:r w:rsidR="00C12A95" w:rsidRPr="00433DF8">
        <w:rPr>
          <w:rFonts w:ascii="Open Sans" w:hAnsi="Open Sans" w:cs="Open Sans"/>
          <w:szCs w:val="24"/>
        </w:rPr>
        <w:t xml:space="preserve"> </w:t>
      </w:r>
      <w:r w:rsidRPr="00433DF8">
        <w:rPr>
          <w:rFonts w:ascii="Open Sans" w:hAnsi="Open Sans" w:cs="Open Sans"/>
          <w:szCs w:val="24"/>
        </w:rPr>
        <w:t xml:space="preserve">Firms may not permit the use of any type of electronic communication if they are unable to satisfy the applicable recordkeeping requirements with respect to that </w:t>
      </w:r>
      <w:proofErr w:type="gramStart"/>
      <w:r w:rsidRPr="00433DF8">
        <w:rPr>
          <w:rFonts w:ascii="Open Sans" w:hAnsi="Open Sans" w:cs="Open Sans"/>
          <w:szCs w:val="24"/>
        </w:rPr>
        <w:t>particular type of electronic</w:t>
      </w:r>
      <w:proofErr w:type="gramEnd"/>
      <w:r w:rsidRPr="00433DF8">
        <w:rPr>
          <w:rFonts w:ascii="Open Sans" w:hAnsi="Open Sans" w:cs="Open Sans"/>
          <w:szCs w:val="24"/>
        </w:rPr>
        <w:t xml:space="preserve"> communication.</w:t>
      </w:r>
    </w:p>
    <w:p w14:paraId="7BEF50E4" w14:textId="77777777" w:rsidR="00A1198B" w:rsidRPr="00433DF8" w:rsidRDefault="00A1198B" w:rsidP="005057A0">
      <w:pPr>
        <w:pStyle w:val="NormalWeb"/>
        <w:spacing w:before="0" w:after="0"/>
        <w:rPr>
          <w:rFonts w:ascii="Open Sans" w:hAnsi="Open Sans" w:cs="Open Sans"/>
          <w:b/>
          <w:color w:val="C0C0C0"/>
          <w:szCs w:val="24"/>
        </w:rPr>
      </w:pPr>
    </w:p>
    <w:p w14:paraId="26FF472C"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17a-4(b)(5)</w:t>
      </w:r>
      <w:r w:rsidRPr="00433DF8">
        <w:rPr>
          <w:rFonts w:ascii="Open Sans" w:hAnsi="Open Sans" w:cs="Open Sans"/>
          <w:sz w:val="24"/>
          <w:szCs w:val="24"/>
        </w:rPr>
        <w:t xml:space="preserve">: </w:t>
      </w:r>
      <w:r w:rsidR="00A1198B" w:rsidRPr="00433DF8">
        <w:rPr>
          <w:rFonts w:ascii="Open Sans" w:hAnsi="Open Sans" w:cs="Open Sans"/>
          <w:sz w:val="24"/>
          <w:szCs w:val="24"/>
        </w:rPr>
        <w:t xml:space="preserve"> </w:t>
      </w:r>
      <w:r w:rsidRPr="00433DF8">
        <w:rPr>
          <w:rFonts w:ascii="Open Sans" w:hAnsi="Open Sans" w:cs="Open Sans"/>
          <w:sz w:val="24"/>
          <w:szCs w:val="24"/>
        </w:rPr>
        <w:t xml:space="preserve">Trial Balances and Other </w:t>
      </w:r>
      <w:r w:rsidR="00DB7C46" w:rsidRPr="00433DF8">
        <w:rPr>
          <w:rFonts w:ascii="Open Sans" w:hAnsi="Open Sans" w:cs="Open Sans"/>
          <w:sz w:val="24"/>
          <w:szCs w:val="24"/>
        </w:rPr>
        <w:t xml:space="preserve">Specified </w:t>
      </w:r>
      <w:r w:rsidRPr="00433DF8">
        <w:rPr>
          <w:rFonts w:ascii="Open Sans" w:hAnsi="Open Sans" w:cs="Open Sans"/>
          <w:sz w:val="24"/>
          <w:szCs w:val="24"/>
        </w:rPr>
        <w:t>Financial Documents</w:t>
      </w:r>
    </w:p>
    <w:p w14:paraId="2A5A1EB4" w14:textId="77777777" w:rsidR="00DB7C46" w:rsidRPr="00433DF8" w:rsidRDefault="007E7342" w:rsidP="00DB7C46">
      <w:pPr>
        <w:spacing w:after="0" w:line="240" w:lineRule="auto"/>
        <w:rPr>
          <w:rFonts w:ascii="Open Sans" w:hAnsi="Open Sans" w:cs="Open Sans"/>
          <w:sz w:val="24"/>
          <w:szCs w:val="24"/>
        </w:rPr>
      </w:pPr>
      <w:r w:rsidRPr="00433DF8">
        <w:rPr>
          <w:rFonts w:ascii="Open Sans" w:hAnsi="Open Sans" w:cs="Open Sans"/>
          <w:sz w:val="24"/>
          <w:szCs w:val="24"/>
        </w:rPr>
        <w:t>All trial balances, computations of aggregate indebtedness and net capital (and working papers in connection therewith), financial statements, branch office reconciliations and internal audit working papers, relating to the broker-dealer</w:t>
      </w:r>
      <w:r w:rsidR="00DB7C46" w:rsidRPr="00433DF8">
        <w:rPr>
          <w:rFonts w:ascii="Open Sans" w:hAnsi="Open Sans" w:cs="Open Sans"/>
          <w:sz w:val="24"/>
          <w:szCs w:val="24"/>
        </w:rPr>
        <w:t>’</w:t>
      </w:r>
      <w:r w:rsidRPr="00433DF8">
        <w:rPr>
          <w:rFonts w:ascii="Open Sans" w:hAnsi="Open Sans" w:cs="Open Sans"/>
          <w:sz w:val="24"/>
          <w:szCs w:val="24"/>
        </w:rPr>
        <w:t>s business as such.</w:t>
      </w:r>
      <w:r w:rsidR="00A1198B" w:rsidRPr="00433DF8">
        <w:rPr>
          <w:rFonts w:ascii="Open Sans" w:hAnsi="Open Sans" w:cs="Open Sans"/>
          <w:sz w:val="24"/>
          <w:szCs w:val="24"/>
        </w:rPr>
        <w:t xml:space="preserve">  (</w:t>
      </w:r>
      <w:r w:rsidR="00A1198B" w:rsidRPr="00433DF8">
        <w:rPr>
          <w:rFonts w:ascii="Open Sans" w:hAnsi="Open Sans" w:cs="Open Sans"/>
          <w:sz w:val="24"/>
          <w:szCs w:val="24"/>
          <w:u w:val="single"/>
        </w:rPr>
        <w:t>See also</w:t>
      </w:r>
      <w:r w:rsidRPr="00433DF8">
        <w:rPr>
          <w:rFonts w:ascii="Open Sans" w:hAnsi="Open Sans" w:cs="Open Sans"/>
          <w:b/>
          <w:sz w:val="24"/>
          <w:szCs w:val="24"/>
        </w:rPr>
        <w:t xml:space="preserve"> </w:t>
      </w:r>
      <w:r w:rsidRPr="00433DF8">
        <w:rPr>
          <w:rFonts w:ascii="Open Sans" w:hAnsi="Open Sans" w:cs="Open Sans"/>
          <w:sz w:val="24"/>
          <w:szCs w:val="24"/>
        </w:rPr>
        <w:t>SE</w:t>
      </w:r>
      <w:r w:rsidR="00A1198B" w:rsidRPr="00433DF8">
        <w:rPr>
          <w:rFonts w:ascii="Open Sans" w:hAnsi="Open Sans" w:cs="Open Sans"/>
          <w:sz w:val="24"/>
          <w:szCs w:val="24"/>
        </w:rPr>
        <w:t>A</w:t>
      </w:r>
      <w:r w:rsidRPr="00433DF8">
        <w:rPr>
          <w:rFonts w:ascii="Open Sans" w:hAnsi="Open Sans" w:cs="Open Sans"/>
          <w:sz w:val="24"/>
          <w:szCs w:val="24"/>
        </w:rPr>
        <w:t xml:space="preserve"> Rule 17a-3(a)(11): </w:t>
      </w:r>
      <w:r w:rsidR="00A1198B" w:rsidRPr="00433DF8">
        <w:rPr>
          <w:rFonts w:ascii="Open Sans" w:hAnsi="Open Sans" w:cs="Open Sans"/>
          <w:sz w:val="24"/>
          <w:szCs w:val="24"/>
        </w:rPr>
        <w:t xml:space="preserve"> </w:t>
      </w:r>
      <w:r w:rsidRPr="00433DF8">
        <w:rPr>
          <w:rFonts w:ascii="Open Sans" w:hAnsi="Open Sans" w:cs="Open Sans"/>
          <w:sz w:val="24"/>
          <w:szCs w:val="24"/>
        </w:rPr>
        <w:t>Monthly Trial Balances and Net Capital Computations</w:t>
      </w:r>
      <w:r w:rsidR="00A1198B" w:rsidRPr="00433DF8">
        <w:rPr>
          <w:rFonts w:ascii="Open Sans" w:hAnsi="Open Sans" w:cs="Open Sans"/>
          <w:sz w:val="24"/>
          <w:szCs w:val="24"/>
        </w:rPr>
        <w:t>)</w:t>
      </w:r>
      <w:r w:rsidRPr="00433DF8">
        <w:rPr>
          <w:rFonts w:ascii="Open Sans" w:hAnsi="Open Sans" w:cs="Open Sans"/>
          <w:sz w:val="24"/>
          <w:szCs w:val="24"/>
        </w:rPr>
        <w:t>.</w:t>
      </w:r>
    </w:p>
    <w:p w14:paraId="045A9DFD" w14:textId="77777777" w:rsidR="00394ADE" w:rsidRPr="00433DF8" w:rsidRDefault="00394ADE" w:rsidP="00DB7C46">
      <w:pPr>
        <w:spacing w:after="0" w:line="240" w:lineRule="auto"/>
        <w:rPr>
          <w:rFonts w:ascii="Open Sans" w:hAnsi="Open Sans" w:cs="Open Sans"/>
          <w:sz w:val="24"/>
          <w:szCs w:val="24"/>
        </w:rPr>
      </w:pPr>
    </w:p>
    <w:p w14:paraId="5E58B050" w14:textId="77777777" w:rsidR="007E7342" w:rsidRPr="00433DF8" w:rsidRDefault="007E7342" w:rsidP="00DB7C46">
      <w:pPr>
        <w:pStyle w:val="ListParagraph"/>
        <w:numPr>
          <w:ilvl w:val="0"/>
          <w:numId w:val="7"/>
        </w:numPr>
        <w:spacing w:after="0" w:line="240" w:lineRule="auto"/>
        <w:rPr>
          <w:rFonts w:ascii="Open Sans" w:hAnsi="Open Sans" w:cs="Open Sans"/>
          <w:b/>
          <w:color w:val="C0C0C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0B70CD80" w14:textId="77777777" w:rsidR="00DB7C46" w:rsidRPr="00433DF8" w:rsidRDefault="00DB7C46" w:rsidP="00DB7C46">
      <w:pPr>
        <w:pStyle w:val="ListParagraph"/>
        <w:spacing w:after="0" w:line="240" w:lineRule="auto"/>
        <w:rPr>
          <w:rFonts w:ascii="Open Sans" w:hAnsi="Open Sans" w:cs="Open Sans"/>
          <w:b/>
          <w:color w:val="C0C0C0"/>
          <w:sz w:val="24"/>
          <w:szCs w:val="24"/>
        </w:rPr>
      </w:pPr>
    </w:p>
    <w:p w14:paraId="01885237" w14:textId="77777777" w:rsidR="007E7342" w:rsidRPr="00433DF8" w:rsidRDefault="007E7342" w:rsidP="005057A0">
      <w:pPr>
        <w:rPr>
          <w:rFonts w:ascii="Open Sans" w:hAnsi="Open Sans" w:cs="Open Sans"/>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17a-4(b)(6)</w:t>
      </w:r>
      <w:r w:rsidRPr="00433DF8">
        <w:rPr>
          <w:rFonts w:ascii="Open Sans" w:hAnsi="Open Sans" w:cs="Open Sans"/>
          <w:sz w:val="24"/>
          <w:szCs w:val="24"/>
        </w:rPr>
        <w:t xml:space="preserve">: </w:t>
      </w:r>
      <w:r w:rsidR="00A1198B" w:rsidRPr="00433DF8">
        <w:rPr>
          <w:rFonts w:ascii="Open Sans" w:hAnsi="Open Sans" w:cs="Open Sans"/>
          <w:sz w:val="24"/>
          <w:szCs w:val="24"/>
        </w:rPr>
        <w:t xml:space="preserve"> </w:t>
      </w:r>
      <w:r w:rsidRPr="00433DF8">
        <w:rPr>
          <w:rFonts w:ascii="Open Sans" w:hAnsi="Open Sans" w:cs="Open Sans"/>
          <w:color w:val="000000"/>
          <w:sz w:val="24"/>
          <w:szCs w:val="24"/>
        </w:rPr>
        <w:t xml:space="preserve">Guarantees, </w:t>
      </w:r>
      <w:r w:rsidRPr="00433DF8">
        <w:rPr>
          <w:rFonts w:ascii="Open Sans" w:hAnsi="Open Sans" w:cs="Open Sans"/>
          <w:sz w:val="24"/>
          <w:szCs w:val="24"/>
        </w:rPr>
        <w:t xml:space="preserve">Powers of Attorney and </w:t>
      </w:r>
      <w:r w:rsidRPr="00433DF8">
        <w:rPr>
          <w:rFonts w:ascii="Open Sans" w:hAnsi="Open Sans" w:cs="Open Sans"/>
          <w:color w:val="000000"/>
          <w:sz w:val="24"/>
          <w:szCs w:val="24"/>
        </w:rPr>
        <w:t xml:space="preserve">Other </w:t>
      </w:r>
      <w:r w:rsidR="00DB7C46" w:rsidRPr="00433DF8">
        <w:rPr>
          <w:rFonts w:ascii="Open Sans" w:hAnsi="Open Sans" w:cs="Open Sans"/>
          <w:color w:val="000000"/>
          <w:sz w:val="24"/>
          <w:szCs w:val="24"/>
        </w:rPr>
        <w:t xml:space="preserve">Specified </w:t>
      </w:r>
      <w:r w:rsidRPr="00433DF8">
        <w:rPr>
          <w:rFonts w:ascii="Open Sans" w:hAnsi="Open Sans" w:cs="Open Sans"/>
          <w:color w:val="000000"/>
          <w:sz w:val="24"/>
          <w:szCs w:val="24"/>
        </w:rPr>
        <w:t>Account Authorization Documents</w:t>
      </w:r>
    </w:p>
    <w:p w14:paraId="65C6A99F" w14:textId="77777777" w:rsidR="007E7342" w:rsidRPr="00433DF8" w:rsidRDefault="007E7342" w:rsidP="005057A0">
      <w:pPr>
        <w:spacing w:after="0" w:line="240" w:lineRule="auto"/>
        <w:rPr>
          <w:rFonts w:ascii="Open Sans" w:hAnsi="Open Sans" w:cs="Open Sans"/>
          <w:sz w:val="24"/>
          <w:szCs w:val="24"/>
        </w:rPr>
      </w:pPr>
      <w:r w:rsidRPr="00433DF8">
        <w:rPr>
          <w:rFonts w:ascii="Open Sans" w:hAnsi="Open Sans" w:cs="Open Sans"/>
          <w:sz w:val="24"/>
          <w:szCs w:val="24"/>
        </w:rPr>
        <w:t>All guarantees of accounts and all powers of attorney and other evidence of the granting of any discretionary authority given in respect of any account, and copies of resolutions empowering an agent to act on behalf of a corporation.</w:t>
      </w:r>
    </w:p>
    <w:p w14:paraId="116627F6" w14:textId="77777777" w:rsidR="00A1198B" w:rsidRPr="00433DF8" w:rsidRDefault="00A1198B" w:rsidP="005057A0">
      <w:pPr>
        <w:spacing w:after="0" w:line="240" w:lineRule="auto"/>
        <w:rPr>
          <w:rFonts w:ascii="Open Sans" w:hAnsi="Open Sans" w:cs="Open Sans"/>
          <w:sz w:val="24"/>
          <w:szCs w:val="24"/>
        </w:rPr>
      </w:pPr>
    </w:p>
    <w:p w14:paraId="1717B63A" w14:textId="77777777" w:rsidR="007E7342" w:rsidRPr="00433DF8" w:rsidRDefault="007E7342" w:rsidP="00A1198B">
      <w:pPr>
        <w:pStyle w:val="ListParagraph"/>
        <w:numPr>
          <w:ilvl w:val="0"/>
          <w:numId w:val="7"/>
        </w:numPr>
        <w:rPr>
          <w:rFonts w:ascii="Open Sans" w:hAnsi="Open Sans" w:cs="Open Sans"/>
          <w:b/>
          <w:color w:val="C0C0C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03B688D8"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17a-4(b)(7)</w:t>
      </w:r>
      <w:r w:rsidRPr="00433DF8">
        <w:rPr>
          <w:rFonts w:ascii="Open Sans" w:hAnsi="Open Sans" w:cs="Open Sans"/>
          <w:sz w:val="24"/>
          <w:szCs w:val="24"/>
        </w:rPr>
        <w:t xml:space="preserve">: </w:t>
      </w:r>
      <w:r w:rsidR="00A1198B" w:rsidRPr="00433DF8">
        <w:rPr>
          <w:rFonts w:ascii="Open Sans" w:hAnsi="Open Sans" w:cs="Open Sans"/>
          <w:sz w:val="24"/>
          <w:szCs w:val="24"/>
        </w:rPr>
        <w:t xml:space="preserve"> </w:t>
      </w:r>
      <w:r w:rsidRPr="00433DF8">
        <w:rPr>
          <w:rFonts w:ascii="Open Sans" w:hAnsi="Open Sans" w:cs="Open Sans"/>
          <w:sz w:val="24"/>
          <w:szCs w:val="24"/>
        </w:rPr>
        <w:t>Written Agreements</w:t>
      </w:r>
    </w:p>
    <w:p w14:paraId="0CAC7BAC" w14:textId="77777777" w:rsidR="007E7342" w:rsidRPr="00433DF8" w:rsidRDefault="007E7342" w:rsidP="005057A0">
      <w:pPr>
        <w:spacing w:after="0" w:line="240" w:lineRule="auto"/>
        <w:rPr>
          <w:rFonts w:ascii="Open Sans" w:hAnsi="Open Sans" w:cs="Open Sans"/>
          <w:sz w:val="24"/>
          <w:szCs w:val="24"/>
        </w:rPr>
      </w:pPr>
      <w:r w:rsidRPr="00433DF8">
        <w:rPr>
          <w:rFonts w:ascii="Open Sans" w:hAnsi="Open Sans" w:cs="Open Sans"/>
          <w:sz w:val="24"/>
          <w:szCs w:val="24"/>
        </w:rPr>
        <w:t xml:space="preserve">All written agreements (or copies thereof) </w:t>
      </w:r>
      <w:proofErr w:type="gramStart"/>
      <w:r w:rsidRPr="00433DF8">
        <w:rPr>
          <w:rFonts w:ascii="Open Sans" w:hAnsi="Open Sans" w:cs="Open Sans"/>
          <w:sz w:val="24"/>
          <w:szCs w:val="24"/>
        </w:rPr>
        <w:t>entered into</w:t>
      </w:r>
      <w:proofErr w:type="gramEnd"/>
      <w:r w:rsidRPr="00433DF8">
        <w:rPr>
          <w:rFonts w:ascii="Open Sans" w:hAnsi="Open Sans" w:cs="Open Sans"/>
          <w:sz w:val="24"/>
          <w:szCs w:val="24"/>
        </w:rPr>
        <w:t xml:space="preserve"> by the broker-dealer relating to its business as such, including agreements with respect to any account.</w:t>
      </w:r>
    </w:p>
    <w:p w14:paraId="5011279C" w14:textId="77777777" w:rsidR="00A1198B" w:rsidRPr="00433DF8" w:rsidRDefault="00A1198B" w:rsidP="005057A0">
      <w:pPr>
        <w:spacing w:after="0" w:line="240" w:lineRule="auto"/>
        <w:rPr>
          <w:rFonts w:ascii="Open Sans" w:hAnsi="Open Sans" w:cs="Open Sans"/>
          <w:sz w:val="24"/>
          <w:szCs w:val="24"/>
        </w:rPr>
      </w:pPr>
    </w:p>
    <w:p w14:paraId="3D29795E" w14:textId="77777777" w:rsidR="007E7342" w:rsidRPr="00433DF8" w:rsidRDefault="007E7342" w:rsidP="00A1198B">
      <w:pPr>
        <w:pStyle w:val="ListParagraph"/>
        <w:numPr>
          <w:ilvl w:val="0"/>
          <w:numId w:val="7"/>
        </w:numPr>
        <w:rPr>
          <w:rFonts w:ascii="Open Sans" w:hAnsi="Open Sans" w:cs="Open Sans"/>
          <w:b/>
          <w:color w:val="C0C0C0"/>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7B21E1FD" w14:textId="7C8B656A" w:rsidR="007E7342" w:rsidRPr="00433DF8" w:rsidRDefault="007E7342" w:rsidP="00704487">
      <w:pPr>
        <w:rPr>
          <w:rFonts w:ascii="Open Sans" w:hAnsi="Open Sans" w:cs="Open Sans"/>
          <w:color w:val="000000"/>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17a-4(b)(8)</w:t>
      </w:r>
      <w:r w:rsidRPr="00433DF8">
        <w:rPr>
          <w:rFonts w:ascii="Open Sans" w:hAnsi="Open Sans" w:cs="Open Sans"/>
          <w:sz w:val="24"/>
          <w:szCs w:val="24"/>
        </w:rPr>
        <w:t xml:space="preserve">: </w:t>
      </w:r>
      <w:r w:rsidR="00A1198B" w:rsidRPr="00433DF8">
        <w:rPr>
          <w:rFonts w:ascii="Open Sans" w:hAnsi="Open Sans" w:cs="Open Sans"/>
          <w:sz w:val="24"/>
          <w:szCs w:val="24"/>
        </w:rPr>
        <w:t xml:space="preserve"> </w:t>
      </w:r>
      <w:r w:rsidRPr="00433DF8">
        <w:rPr>
          <w:rFonts w:ascii="Open Sans" w:hAnsi="Open Sans" w:cs="Open Sans"/>
          <w:sz w:val="24"/>
          <w:szCs w:val="24"/>
        </w:rPr>
        <w:t xml:space="preserve">Documents in Support of </w:t>
      </w:r>
      <w:r w:rsidRPr="00433DF8">
        <w:rPr>
          <w:rFonts w:ascii="Open Sans" w:hAnsi="Open Sans" w:cs="Open Sans"/>
          <w:color w:val="000000"/>
          <w:sz w:val="24"/>
          <w:szCs w:val="24"/>
        </w:rPr>
        <w:t>FOCUS Reports</w:t>
      </w:r>
    </w:p>
    <w:p w14:paraId="5DE794C1" w14:textId="04D242D3" w:rsidR="00306206" w:rsidRPr="00433DF8" w:rsidRDefault="007E7342" w:rsidP="004014B3">
      <w:pPr>
        <w:numPr>
          <w:ilvl w:val="12"/>
          <w:numId w:val="0"/>
        </w:numPr>
        <w:rPr>
          <w:rFonts w:ascii="Open Sans" w:hAnsi="Open Sans" w:cs="Open Sans"/>
          <w:sz w:val="24"/>
          <w:szCs w:val="24"/>
        </w:rPr>
      </w:pPr>
      <w:r w:rsidRPr="00433DF8">
        <w:rPr>
          <w:rFonts w:ascii="Open Sans" w:hAnsi="Open Sans" w:cs="Open Sans"/>
          <w:sz w:val="24"/>
          <w:szCs w:val="24"/>
        </w:rPr>
        <w:t>Records that contain the following information in support of amounts included in the report prepared as of the audit date on SE</w:t>
      </w:r>
      <w:r w:rsidR="004E5E0F" w:rsidRPr="00433DF8">
        <w:rPr>
          <w:rFonts w:ascii="Open Sans" w:hAnsi="Open Sans" w:cs="Open Sans"/>
          <w:sz w:val="24"/>
          <w:szCs w:val="24"/>
        </w:rPr>
        <w:t>A</w:t>
      </w:r>
      <w:r w:rsidRPr="00433DF8">
        <w:rPr>
          <w:rFonts w:ascii="Open Sans" w:hAnsi="Open Sans" w:cs="Open Sans"/>
          <w:sz w:val="24"/>
          <w:szCs w:val="24"/>
        </w:rPr>
        <w:t xml:space="preserve"> Form X</w:t>
      </w:r>
      <w:r w:rsidR="004014B3" w:rsidRPr="00433DF8">
        <w:rPr>
          <w:rFonts w:ascii="Open Sans" w:hAnsi="Open Sans" w:cs="Open Sans"/>
          <w:sz w:val="24"/>
          <w:szCs w:val="24"/>
        </w:rPr>
        <w:t>-</w:t>
      </w:r>
      <w:r w:rsidRPr="00433DF8">
        <w:rPr>
          <w:rFonts w:ascii="Open Sans" w:hAnsi="Open Sans" w:cs="Open Sans"/>
          <w:sz w:val="24"/>
          <w:szCs w:val="24"/>
        </w:rPr>
        <w:t>17A</w:t>
      </w:r>
      <w:r w:rsidR="004014B3" w:rsidRPr="00433DF8">
        <w:rPr>
          <w:rFonts w:ascii="Open Sans" w:hAnsi="Open Sans" w:cs="Open Sans"/>
          <w:sz w:val="24"/>
          <w:szCs w:val="24"/>
        </w:rPr>
        <w:t>-</w:t>
      </w:r>
      <w:r w:rsidRPr="00433DF8">
        <w:rPr>
          <w:rFonts w:ascii="Open Sans" w:hAnsi="Open Sans" w:cs="Open Sans"/>
          <w:sz w:val="24"/>
          <w:szCs w:val="24"/>
        </w:rPr>
        <w:t>5 Part II or Part IIA or Part IIB and in annual audited financial statements required by SE</w:t>
      </w:r>
      <w:r w:rsidR="00A1198B" w:rsidRPr="00433DF8">
        <w:rPr>
          <w:rFonts w:ascii="Open Sans" w:hAnsi="Open Sans" w:cs="Open Sans"/>
          <w:sz w:val="24"/>
          <w:szCs w:val="24"/>
        </w:rPr>
        <w:t xml:space="preserve">A </w:t>
      </w:r>
      <w:r w:rsidRPr="00433DF8">
        <w:rPr>
          <w:rFonts w:ascii="Open Sans" w:hAnsi="Open Sans" w:cs="Open Sans"/>
          <w:sz w:val="24"/>
          <w:szCs w:val="24"/>
        </w:rPr>
        <w:t>Rules 17a</w:t>
      </w:r>
      <w:r w:rsidR="004014B3" w:rsidRPr="00433DF8">
        <w:rPr>
          <w:rFonts w:ascii="Open Sans" w:hAnsi="Open Sans" w:cs="Open Sans"/>
          <w:sz w:val="24"/>
          <w:szCs w:val="24"/>
        </w:rPr>
        <w:t>-</w:t>
      </w:r>
      <w:r w:rsidRPr="00433DF8">
        <w:rPr>
          <w:rFonts w:ascii="Open Sans" w:hAnsi="Open Sans" w:cs="Open Sans"/>
          <w:sz w:val="24"/>
          <w:szCs w:val="24"/>
        </w:rPr>
        <w:t>5(d) and 17a</w:t>
      </w:r>
      <w:r w:rsidR="004014B3" w:rsidRPr="00433DF8">
        <w:rPr>
          <w:rFonts w:ascii="Open Sans" w:hAnsi="Open Sans" w:cs="Open Sans"/>
          <w:sz w:val="24"/>
          <w:szCs w:val="24"/>
        </w:rPr>
        <w:t>-</w:t>
      </w:r>
      <w:r w:rsidRPr="00433DF8">
        <w:rPr>
          <w:rFonts w:ascii="Open Sans" w:hAnsi="Open Sans" w:cs="Open Sans"/>
          <w:sz w:val="24"/>
          <w:szCs w:val="24"/>
        </w:rPr>
        <w:t>12(b):</w:t>
      </w:r>
    </w:p>
    <w:p w14:paraId="1842950B" w14:textId="5A292FDE" w:rsidR="007E7342" w:rsidRPr="00433DF8" w:rsidRDefault="008B7772" w:rsidP="00537A70">
      <w:pPr>
        <w:numPr>
          <w:ilvl w:val="12"/>
          <w:numId w:val="0"/>
        </w:numPr>
        <w:ind w:left="1166" w:hanging="446"/>
        <w:rPr>
          <w:rFonts w:ascii="Open Sans" w:hAnsi="Open Sans" w:cs="Open Sans"/>
          <w:szCs w:val="24"/>
        </w:rPr>
      </w:pPr>
      <w:sdt>
        <w:sdtPr>
          <w:rPr>
            <w:rFonts w:ascii="Open Sans" w:hAnsi="Open Sans" w:cs="Open Sans"/>
            <w:sz w:val="24"/>
            <w:szCs w:val="24"/>
          </w:rPr>
          <w:id w:val="848288390"/>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306206" w:rsidRPr="00433DF8">
        <w:rPr>
          <w:rFonts w:ascii="Open Sans" w:hAnsi="Open Sans" w:cs="Open Sans"/>
          <w:sz w:val="24"/>
          <w:szCs w:val="24"/>
        </w:rPr>
        <w:tab/>
      </w:r>
      <w:r w:rsidR="007E7342" w:rsidRPr="00433DF8">
        <w:rPr>
          <w:rFonts w:ascii="Open Sans" w:hAnsi="Open Sans" w:cs="Open Sans"/>
          <w:sz w:val="24"/>
          <w:szCs w:val="24"/>
        </w:rPr>
        <w:t>Money balance position, long or short, including description, quantity, price and valuation of each security including contractual commitments in customers</w:t>
      </w:r>
      <w:r w:rsidR="00DB7C46" w:rsidRPr="00433DF8">
        <w:rPr>
          <w:rFonts w:ascii="Open Sans" w:hAnsi="Open Sans" w:cs="Open Sans"/>
          <w:sz w:val="24"/>
          <w:szCs w:val="24"/>
        </w:rPr>
        <w:t>’</w:t>
      </w:r>
      <w:r w:rsidR="007E7342" w:rsidRPr="00433DF8">
        <w:rPr>
          <w:rFonts w:ascii="Open Sans" w:hAnsi="Open Sans" w:cs="Open Sans"/>
          <w:sz w:val="24"/>
          <w:szCs w:val="24"/>
        </w:rPr>
        <w:t xml:space="preserve"> accounts, in cash and fully secured accounts, partly secured accounts, unsecured accounts and in securities accounts payable to </w:t>
      </w:r>
      <w:proofErr w:type="gramStart"/>
      <w:r w:rsidR="007E7342" w:rsidRPr="00433DF8">
        <w:rPr>
          <w:rFonts w:ascii="Open Sans" w:hAnsi="Open Sans" w:cs="Open Sans"/>
          <w:sz w:val="24"/>
          <w:szCs w:val="24"/>
        </w:rPr>
        <w:t>customers;</w:t>
      </w:r>
      <w:proofErr w:type="gramEnd"/>
      <w:r w:rsidR="007E7342" w:rsidRPr="00433DF8">
        <w:rPr>
          <w:rFonts w:ascii="Open Sans" w:hAnsi="Open Sans" w:cs="Open Sans"/>
          <w:szCs w:val="24"/>
        </w:rPr>
        <w:t xml:space="preserve"> </w:t>
      </w:r>
    </w:p>
    <w:p w14:paraId="4D5C942C" w14:textId="48E6D859" w:rsidR="007E7342" w:rsidRPr="00433DF8" w:rsidRDefault="008B7772" w:rsidP="0039470F">
      <w:pPr>
        <w:numPr>
          <w:ilvl w:val="12"/>
          <w:numId w:val="0"/>
        </w:numPr>
        <w:ind w:left="1080" w:hanging="360"/>
        <w:rPr>
          <w:rFonts w:ascii="Open Sans" w:hAnsi="Open Sans" w:cs="Open Sans"/>
          <w:sz w:val="24"/>
          <w:szCs w:val="24"/>
        </w:rPr>
      </w:pPr>
      <w:sdt>
        <w:sdtPr>
          <w:rPr>
            <w:rFonts w:ascii="Open Sans" w:hAnsi="Open Sans" w:cs="Open Sans"/>
            <w:sz w:val="24"/>
            <w:szCs w:val="24"/>
          </w:rPr>
          <w:id w:val="745920016"/>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577E4C" w:rsidRPr="00433DF8">
        <w:rPr>
          <w:rFonts w:ascii="Open Sans" w:hAnsi="Open Sans" w:cs="Open Sans"/>
          <w:sz w:val="24"/>
          <w:szCs w:val="24"/>
        </w:rPr>
        <w:tab/>
      </w:r>
      <w:r w:rsidR="007E7342" w:rsidRPr="00433DF8">
        <w:rPr>
          <w:rFonts w:ascii="Open Sans" w:hAnsi="Open Sans" w:cs="Open Sans"/>
          <w:sz w:val="24"/>
          <w:szCs w:val="24"/>
        </w:rPr>
        <w:t>Money balance and position, long or short, including description, quantity, price and valuation of each security including contract</w:t>
      </w:r>
      <w:r w:rsidR="00DB7C46" w:rsidRPr="00433DF8">
        <w:rPr>
          <w:rFonts w:ascii="Open Sans" w:hAnsi="Open Sans" w:cs="Open Sans"/>
          <w:sz w:val="24"/>
          <w:szCs w:val="24"/>
        </w:rPr>
        <w:t>ual commitments in noncustomers’</w:t>
      </w:r>
      <w:r w:rsidR="007E7342" w:rsidRPr="00433DF8">
        <w:rPr>
          <w:rFonts w:ascii="Open Sans" w:hAnsi="Open Sans" w:cs="Open Sans"/>
          <w:sz w:val="24"/>
          <w:szCs w:val="24"/>
        </w:rPr>
        <w:t xml:space="preserve"> accounts, in cash and fully secured accounts, partly secured and unsecured accounts and in securities accounts payable to </w:t>
      </w:r>
      <w:proofErr w:type="gramStart"/>
      <w:r w:rsidR="007E7342" w:rsidRPr="00433DF8">
        <w:rPr>
          <w:rFonts w:ascii="Open Sans" w:hAnsi="Open Sans" w:cs="Open Sans"/>
          <w:sz w:val="24"/>
          <w:szCs w:val="24"/>
        </w:rPr>
        <w:t>noncustomers;</w:t>
      </w:r>
      <w:proofErr w:type="gramEnd"/>
      <w:r w:rsidR="007E7342" w:rsidRPr="00433DF8">
        <w:rPr>
          <w:rFonts w:ascii="Open Sans" w:hAnsi="Open Sans" w:cs="Open Sans"/>
          <w:sz w:val="24"/>
          <w:szCs w:val="24"/>
        </w:rPr>
        <w:t xml:space="preserve"> </w:t>
      </w:r>
    </w:p>
    <w:p w14:paraId="73AD3944" w14:textId="70D8DACC" w:rsidR="007E7342" w:rsidRPr="00433DF8" w:rsidRDefault="008B7772" w:rsidP="0039470F">
      <w:pPr>
        <w:numPr>
          <w:ilvl w:val="12"/>
          <w:numId w:val="0"/>
        </w:numPr>
        <w:ind w:left="1080" w:hanging="360"/>
        <w:rPr>
          <w:rFonts w:ascii="Open Sans" w:hAnsi="Open Sans" w:cs="Open Sans"/>
          <w:sz w:val="24"/>
          <w:szCs w:val="24"/>
        </w:rPr>
      </w:pPr>
      <w:sdt>
        <w:sdtPr>
          <w:rPr>
            <w:rFonts w:ascii="Open Sans" w:hAnsi="Open Sans" w:cs="Open Sans"/>
            <w:sz w:val="24"/>
            <w:szCs w:val="24"/>
          </w:rPr>
          <w:id w:val="1491205506"/>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040A17" w:rsidRPr="00433DF8">
        <w:rPr>
          <w:rFonts w:ascii="Open Sans" w:hAnsi="Open Sans" w:cs="Open Sans"/>
          <w:sz w:val="24"/>
          <w:szCs w:val="24"/>
        </w:rPr>
        <w:tab/>
      </w:r>
      <w:r w:rsidR="007E7342" w:rsidRPr="00433DF8">
        <w:rPr>
          <w:rFonts w:ascii="Open Sans" w:hAnsi="Open Sans" w:cs="Open Sans"/>
          <w:sz w:val="24"/>
          <w:szCs w:val="24"/>
        </w:rPr>
        <w:t xml:space="preserve">Position, long or short, including description, quantity, price and valuation of each security including contractual commitments included in the Computation of Net Capital as commitments, securities owned, securities owned not readily marketable and other investments owned not readily </w:t>
      </w:r>
      <w:proofErr w:type="gramStart"/>
      <w:r w:rsidR="007E7342" w:rsidRPr="00433DF8">
        <w:rPr>
          <w:rFonts w:ascii="Open Sans" w:hAnsi="Open Sans" w:cs="Open Sans"/>
          <w:sz w:val="24"/>
          <w:szCs w:val="24"/>
        </w:rPr>
        <w:t>marketable;</w:t>
      </w:r>
      <w:proofErr w:type="gramEnd"/>
      <w:r w:rsidR="007E7342" w:rsidRPr="00433DF8">
        <w:rPr>
          <w:rFonts w:ascii="Open Sans" w:hAnsi="Open Sans" w:cs="Open Sans"/>
          <w:sz w:val="24"/>
          <w:szCs w:val="24"/>
        </w:rPr>
        <w:t xml:space="preserve"> </w:t>
      </w:r>
    </w:p>
    <w:p w14:paraId="577AEB60" w14:textId="0410FE4D" w:rsidR="007E7342" w:rsidRPr="00433DF8" w:rsidRDefault="008B7772" w:rsidP="0039470F">
      <w:pPr>
        <w:numPr>
          <w:ilvl w:val="12"/>
          <w:numId w:val="0"/>
        </w:numPr>
        <w:ind w:left="1080" w:hanging="360"/>
        <w:rPr>
          <w:rFonts w:ascii="Open Sans" w:hAnsi="Open Sans" w:cs="Open Sans"/>
          <w:sz w:val="24"/>
          <w:szCs w:val="24"/>
        </w:rPr>
      </w:pPr>
      <w:sdt>
        <w:sdtPr>
          <w:rPr>
            <w:rFonts w:ascii="Open Sans" w:hAnsi="Open Sans" w:cs="Open Sans"/>
            <w:sz w:val="24"/>
            <w:szCs w:val="24"/>
          </w:rPr>
          <w:id w:val="-1778941591"/>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040A17" w:rsidRPr="00433DF8">
        <w:rPr>
          <w:rFonts w:ascii="Open Sans" w:hAnsi="Open Sans" w:cs="Open Sans"/>
          <w:sz w:val="24"/>
          <w:szCs w:val="24"/>
        </w:rPr>
        <w:tab/>
      </w:r>
      <w:r w:rsidR="007E7342" w:rsidRPr="00433DF8">
        <w:rPr>
          <w:rFonts w:ascii="Open Sans" w:hAnsi="Open Sans" w:cs="Open Sans"/>
          <w:sz w:val="24"/>
          <w:szCs w:val="24"/>
        </w:rPr>
        <w:t xml:space="preserve">Amount of secured demand note, description of collateral securing such secured demand note including quantity, price and valuation of each security and cash balance securing such secured demand </w:t>
      </w:r>
      <w:proofErr w:type="gramStart"/>
      <w:r w:rsidR="007E7342" w:rsidRPr="00433DF8">
        <w:rPr>
          <w:rFonts w:ascii="Open Sans" w:hAnsi="Open Sans" w:cs="Open Sans"/>
          <w:sz w:val="24"/>
          <w:szCs w:val="24"/>
        </w:rPr>
        <w:t>note;</w:t>
      </w:r>
      <w:proofErr w:type="gramEnd"/>
      <w:r w:rsidR="007E7342" w:rsidRPr="00433DF8">
        <w:rPr>
          <w:rFonts w:ascii="Open Sans" w:hAnsi="Open Sans" w:cs="Open Sans"/>
          <w:sz w:val="24"/>
          <w:szCs w:val="24"/>
        </w:rPr>
        <w:t xml:space="preserve"> </w:t>
      </w:r>
    </w:p>
    <w:p w14:paraId="21A49D84" w14:textId="650A86E4" w:rsidR="007E7342" w:rsidRPr="00433DF8" w:rsidRDefault="008B7772" w:rsidP="0039470F">
      <w:pPr>
        <w:numPr>
          <w:ilvl w:val="12"/>
          <w:numId w:val="0"/>
        </w:numPr>
        <w:ind w:left="1080" w:hanging="360"/>
        <w:rPr>
          <w:rFonts w:ascii="Open Sans" w:hAnsi="Open Sans" w:cs="Open Sans"/>
          <w:sz w:val="24"/>
          <w:szCs w:val="24"/>
        </w:rPr>
      </w:pPr>
      <w:sdt>
        <w:sdtPr>
          <w:rPr>
            <w:rFonts w:ascii="Open Sans" w:hAnsi="Open Sans" w:cs="Open Sans"/>
            <w:sz w:val="24"/>
            <w:szCs w:val="24"/>
          </w:rPr>
          <w:id w:val="-1750185842"/>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39470F" w:rsidRPr="00433DF8">
        <w:rPr>
          <w:rFonts w:ascii="Open Sans" w:hAnsi="Open Sans" w:cs="Open Sans"/>
          <w:sz w:val="24"/>
          <w:szCs w:val="24"/>
        </w:rPr>
        <w:tab/>
      </w:r>
      <w:r w:rsidR="007E7342" w:rsidRPr="00433DF8">
        <w:rPr>
          <w:rFonts w:ascii="Open Sans" w:hAnsi="Open Sans" w:cs="Open Sans"/>
          <w:sz w:val="24"/>
          <w:szCs w:val="24"/>
        </w:rPr>
        <w:t>Description of futures commodity contracts, contract value on trade date, market value, gain or loss and liquidating</w:t>
      </w:r>
      <w:r w:rsidR="00DB7C46" w:rsidRPr="00433DF8">
        <w:rPr>
          <w:rFonts w:ascii="Open Sans" w:hAnsi="Open Sans" w:cs="Open Sans"/>
          <w:sz w:val="24"/>
          <w:szCs w:val="24"/>
        </w:rPr>
        <w:t xml:space="preserve"> equity or deficit in customers’ and noncustomers’</w:t>
      </w:r>
      <w:r w:rsidR="007E7342" w:rsidRPr="00433DF8">
        <w:rPr>
          <w:rFonts w:ascii="Open Sans" w:hAnsi="Open Sans" w:cs="Open Sans"/>
          <w:sz w:val="24"/>
          <w:szCs w:val="24"/>
        </w:rPr>
        <w:t xml:space="preserve"> </w:t>
      </w:r>
      <w:proofErr w:type="gramStart"/>
      <w:r w:rsidR="007E7342" w:rsidRPr="00433DF8">
        <w:rPr>
          <w:rFonts w:ascii="Open Sans" w:hAnsi="Open Sans" w:cs="Open Sans"/>
          <w:sz w:val="24"/>
          <w:szCs w:val="24"/>
        </w:rPr>
        <w:t>accounts;</w:t>
      </w:r>
      <w:proofErr w:type="gramEnd"/>
      <w:r w:rsidR="007E7342" w:rsidRPr="00433DF8">
        <w:rPr>
          <w:rFonts w:ascii="Open Sans" w:hAnsi="Open Sans" w:cs="Open Sans"/>
          <w:sz w:val="24"/>
          <w:szCs w:val="24"/>
        </w:rPr>
        <w:t xml:space="preserve"> </w:t>
      </w:r>
    </w:p>
    <w:p w14:paraId="433B8A0C" w14:textId="7DD690FE" w:rsidR="007E7342" w:rsidRPr="00433DF8" w:rsidRDefault="008B7772" w:rsidP="0039470F">
      <w:pPr>
        <w:numPr>
          <w:ilvl w:val="12"/>
          <w:numId w:val="0"/>
        </w:numPr>
        <w:ind w:left="1080" w:hanging="360"/>
        <w:rPr>
          <w:rFonts w:ascii="Open Sans" w:hAnsi="Open Sans" w:cs="Open Sans"/>
          <w:sz w:val="24"/>
          <w:szCs w:val="24"/>
        </w:rPr>
      </w:pPr>
      <w:sdt>
        <w:sdtPr>
          <w:rPr>
            <w:rFonts w:ascii="Open Sans" w:hAnsi="Open Sans" w:cs="Open Sans"/>
            <w:sz w:val="24"/>
            <w:szCs w:val="24"/>
          </w:rPr>
          <w:id w:val="425386933"/>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39470F" w:rsidRPr="00433DF8">
        <w:rPr>
          <w:rFonts w:ascii="Open Sans" w:hAnsi="Open Sans" w:cs="Open Sans"/>
          <w:sz w:val="24"/>
          <w:szCs w:val="24"/>
        </w:rPr>
        <w:tab/>
      </w:r>
      <w:r w:rsidR="007E7342" w:rsidRPr="00433DF8">
        <w:rPr>
          <w:rFonts w:ascii="Open Sans" w:hAnsi="Open Sans" w:cs="Open Sans"/>
          <w:sz w:val="24"/>
          <w:szCs w:val="24"/>
        </w:rPr>
        <w:t xml:space="preserve">Description of futures commodity contracts, contract value on trade date, market value, gain or loss and liquidating equity or deficit in trading and investment </w:t>
      </w:r>
      <w:proofErr w:type="gramStart"/>
      <w:r w:rsidR="007E7342" w:rsidRPr="00433DF8">
        <w:rPr>
          <w:rFonts w:ascii="Open Sans" w:hAnsi="Open Sans" w:cs="Open Sans"/>
          <w:sz w:val="24"/>
          <w:szCs w:val="24"/>
        </w:rPr>
        <w:t>accounts;</w:t>
      </w:r>
      <w:proofErr w:type="gramEnd"/>
      <w:r w:rsidR="007E7342" w:rsidRPr="00433DF8">
        <w:rPr>
          <w:rFonts w:ascii="Open Sans" w:hAnsi="Open Sans" w:cs="Open Sans"/>
          <w:sz w:val="24"/>
          <w:szCs w:val="24"/>
        </w:rPr>
        <w:t xml:space="preserve"> </w:t>
      </w:r>
    </w:p>
    <w:p w14:paraId="5E2BD7EF" w14:textId="41806B4D" w:rsidR="007E7342" w:rsidRPr="00433DF8" w:rsidRDefault="008B7772" w:rsidP="0039470F">
      <w:pPr>
        <w:numPr>
          <w:ilvl w:val="12"/>
          <w:numId w:val="0"/>
        </w:numPr>
        <w:ind w:left="1080" w:hanging="360"/>
        <w:rPr>
          <w:rFonts w:ascii="Open Sans" w:hAnsi="Open Sans" w:cs="Open Sans"/>
          <w:sz w:val="24"/>
          <w:szCs w:val="24"/>
        </w:rPr>
      </w:pPr>
      <w:sdt>
        <w:sdtPr>
          <w:rPr>
            <w:rFonts w:ascii="Open Sans" w:hAnsi="Open Sans" w:cs="Open Sans"/>
            <w:sz w:val="24"/>
            <w:szCs w:val="24"/>
          </w:rPr>
          <w:id w:val="1816216452"/>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39470F" w:rsidRPr="00433DF8">
        <w:rPr>
          <w:rFonts w:ascii="Open Sans" w:hAnsi="Open Sans" w:cs="Open Sans"/>
          <w:sz w:val="24"/>
          <w:szCs w:val="24"/>
        </w:rPr>
        <w:tab/>
      </w:r>
      <w:r w:rsidR="007E7342" w:rsidRPr="00433DF8">
        <w:rPr>
          <w:rFonts w:ascii="Open Sans" w:hAnsi="Open Sans" w:cs="Open Sans"/>
          <w:sz w:val="24"/>
          <w:szCs w:val="24"/>
        </w:rPr>
        <w:t>Description, money balance, quantity, price and valuation of each spot commodity position or commitments in customers</w:t>
      </w:r>
      <w:r w:rsidR="00DB7C46" w:rsidRPr="00433DF8">
        <w:rPr>
          <w:rFonts w:ascii="Open Sans" w:hAnsi="Open Sans" w:cs="Open Sans"/>
          <w:sz w:val="24"/>
          <w:szCs w:val="24"/>
        </w:rPr>
        <w:t>’</w:t>
      </w:r>
      <w:r w:rsidR="007E7342" w:rsidRPr="00433DF8">
        <w:rPr>
          <w:rFonts w:ascii="Open Sans" w:hAnsi="Open Sans" w:cs="Open Sans"/>
          <w:sz w:val="24"/>
          <w:szCs w:val="24"/>
        </w:rPr>
        <w:t xml:space="preserve"> and noncus</w:t>
      </w:r>
      <w:r w:rsidR="00DB7C46" w:rsidRPr="00433DF8">
        <w:rPr>
          <w:rFonts w:ascii="Open Sans" w:hAnsi="Open Sans" w:cs="Open Sans"/>
          <w:sz w:val="24"/>
          <w:szCs w:val="24"/>
        </w:rPr>
        <w:t>tomers’</w:t>
      </w:r>
      <w:r w:rsidR="007E7342" w:rsidRPr="00433DF8">
        <w:rPr>
          <w:rFonts w:ascii="Open Sans" w:hAnsi="Open Sans" w:cs="Open Sans"/>
          <w:sz w:val="24"/>
          <w:szCs w:val="24"/>
        </w:rPr>
        <w:t xml:space="preserve"> </w:t>
      </w:r>
      <w:proofErr w:type="gramStart"/>
      <w:r w:rsidR="007E7342" w:rsidRPr="00433DF8">
        <w:rPr>
          <w:rFonts w:ascii="Open Sans" w:hAnsi="Open Sans" w:cs="Open Sans"/>
          <w:sz w:val="24"/>
          <w:szCs w:val="24"/>
        </w:rPr>
        <w:t>accounts;</w:t>
      </w:r>
      <w:proofErr w:type="gramEnd"/>
      <w:r w:rsidR="007E7342" w:rsidRPr="00433DF8">
        <w:rPr>
          <w:rFonts w:ascii="Open Sans" w:hAnsi="Open Sans" w:cs="Open Sans"/>
          <w:sz w:val="24"/>
          <w:szCs w:val="24"/>
        </w:rPr>
        <w:t xml:space="preserve"> </w:t>
      </w:r>
    </w:p>
    <w:p w14:paraId="5307C30A" w14:textId="28F27C35" w:rsidR="007E7342" w:rsidRPr="00433DF8" w:rsidRDefault="008B7772" w:rsidP="0039470F">
      <w:pPr>
        <w:numPr>
          <w:ilvl w:val="12"/>
          <w:numId w:val="0"/>
        </w:numPr>
        <w:ind w:left="1080" w:hanging="360"/>
        <w:rPr>
          <w:rFonts w:ascii="Open Sans" w:hAnsi="Open Sans" w:cs="Open Sans"/>
          <w:sz w:val="24"/>
          <w:szCs w:val="24"/>
        </w:rPr>
      </w:pPr>
      <w:sdt>
        <w:sdtPr>
          <w:rPr>
            <w:rFonts w:ascii="Open Sans" w:hAnsi="Open Sans" w:cs="Open Sans"/>
            <w:sz w:val="24"/>
            <w:szCs w:val="24"/>
          </w:rPr>
          <w:id w:val="1257256444"/>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39470F" w:rsidRPr="00433DF8">
        <w:rPr>
          <w:rFonts w:ascii="Open Sans" w:hAnsi="Open Sans" w:cs="Open Sans"/>
          <w:sz w:val="24"/>
          <w:szCs w:val="24"/>
        </w:rPr>
        <w:tab/>
      </w:r>
      <w:r w:rsidR="007E7342" w:rsidRPr="00433DF8">
        <w:rPr>
          <w:rFonts w:ascii="Open Sans" w:hAnsi="Open Sans" w:cs="Open Sans"/>
          <w:sz w:val="24"/>
          <w:szCs w:val="24"/>
        </w:rPr>
        <w:t xml:space="preserve">Description, money balance, quantity, price and valuation of each spot commodity position or commitments in trading and investment </w:t>
      </w:r>
      <w:proofErr w:type="gramStart"/>
      <w:r w:rsidR="007E7342" w:rsidRPr="00433DF8">
        <w:rPr>
          <w:rFonts w:ascii="Open Sans" w:hAnsi="Open Sans" w:cs="Open Sans"/>
          <w:sz w:val="24"/>
          <w:szCs w:val="24"/>
        </w:rPr>
        <w:t>accounts;</w:t>
      </w:r>
      <w:proofErr w:type="gramEnd"/>
      <w:r w:rsidR="007E7342" w:rsidRPr="00433DF8">
        <w:rPr>
          <w:rFonts w:ascii="Open Sans" w:hAnsi="Open Sans" w:cs="Open Sans"/>
          <w:sz w:val="24"/>
          <w:szCs w:val="24"/>
        </w:rPr>
        <w:t xml:space="preserve"> </w:t>
      </w:r>
    </w:p>
    <w:p w14:paraId="6BD240F4" w14:textId="025C1B1B" w:rsidR="007E7342" w:rsidRPr="00433DF8" w:rsidRDefault="008B7772" w:rsidP="0039470F">
      <w:pPr>
        <w:numPr>
          <w:ilvl w:val="12"/>
          <w:numId w:val="0"/>
        </w:numPr>
        <w:ind w:left="1080" w:hanging="360"/>
        <w:rPr>
          <w:rFonts w:ascii="Open Sans" w:hAnsi="Open Sans" w:cs="Open Sans"/>
          <w:sz w:val="24"/>
          <w:szCs w:val="24"/>
        </w:rPr>
      </w:pPr>
      <w:sdt>
        <w:sdtPr>
          <w:rPr>
            <w:rFonts w:ascii="Open Sans" w:hAnsi="Open Sans" w:cs="Open Sans"/>
            <w:sz w:val="24"/>
            <w:szCs w:val="24"/>
          </w:rPr>
          <w:id w:val="-1186901311"/>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39470F" w:rsidRPr="00433DF8">
        <w:rPr>
          <w:rFonts w:ascii="Open Sans" w:hAnsi="Open Sans" w:cs="Open Sans"/>
          <w:sz w:val="24"/>
          <w:szCs w:val="24"/>
        </w:rPr>
        <w:tab/>
      </w:r>
      <w:r w:rsidR="007E7342" w:rsidRPr="00433DF8">
        <w:rPr>
          <w:rFonts w:ascii="Open Sans" w:hAnsi="Open Sans" w:cs="Open Sans"/>
          <w:sz w:val="24"/>
          <w:szCs w:val="24"/>
        </w:rPr>
        <w:t xml:space="preserve">Number of shares, description of security, exercise price, cost and market value of put and call options including short out of the money options having no market or exercise value, showing listed and unlisted put and call options </w:t>
      </w:r>
      <w:proofErr w:type="gramStart"/>
      <w:r w:rsidR="007E7342" w:rsidRPr="00433DF8">
        <w:rPr>
          <w:rFonts w:ascii="Open Sans" w:hAnsi="Open Sans" w:cs="Open Sans"/>
          <w:sz w:val="24"/>
          <w:szCs w:val="24"/>
        </w:rPr>
        <w:t>separately;</w:t>
      </w:r>
      <w:proofErr w:type="gramEnd"/>
      <w:r w:rsidR="007E7342" w:rsidRPr="00433DF8">
        <w:rPr>
          <w:rFonts w:ascii="Open Sans" w:hAnsi="Open Sans" w:cs="Open Sans"/>
          <w:sz w:val="24"/>
          <w:szCs w:val="24"/>
        </w:rPr>
        <w:t xml:space="preserve"> </w:t>
      </w:r>
    </w:p>
    <w:p w14:paraId="7C12C72D" w14:textId="2B756F2E" w:rsidR="007E7342" w:rsidRPr="00433DF8" w:rsidRDefault="008B7772" w:rsidP="0039470F">
      <w:pPr>
        <w:numPr>
          <w:ilvl w:val="12"/>
          <w:numId w:val="0"/>
        </w:numPr>
        <w:ind w:left="1080" w:hanging="360"/>
        <w:rPr>
          <w:rFonts w:ascii="Open Sans" w:hAnsi="Open Sans" w:cs="Open Sans"/>
          <w:sz w:val="24"/>
          <w:szCs w:val="24"/>
        </w:rPr>
      </w:pPr>
      <w:sdt>
        <w:sdtPr>
          <w:rPr>
            <w:rFonts w:ascii="Open Sans" w:hAnsi="Open Sans" w:cs="Open Sans"/>
            <w:sz w:val="24"/>
            <w:szCs w:val="24"/>
          </w:rPr>
          <w:id w:val="-626935173"/>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39470F" w:rsidRPr="00433DF8">
        <w:rPr>
          <w:rFonts w:ascii="Open Sans" w:hAnsi="Open Sans" w:cs="Open Sans"/>
          <w:sz w:val="24"/>
          <w:szCs w:val="24"/>
        </w:rPr>
        <w:tab/>
      </w:r>
      <w:r w:rsidR="007E7342" w:rsidRPr="00433DF8">
        <w:rPr>
          <w:rFonts w:ascii="Open Sans" w:hAnsi="Open Sans" w:cs="Open Sans"/>
          <w:sz w:val="24"/>
          <w:szCs w:val="24"/>
        </w:rPr>
        <w:t xml:space="preserve">Quantity, price, and valuation of each security underlying the haircut for undue concentration made in the Computation for Net </w:t>
      </w:r>
      <w:proofErr w:type="gramStart"/>
      <w:r w:rsidR="007E7342" w:rsidRPr="00433DF8">
        <w:rPr>
          <w:rFonts w:ascii="Open Sans" w:hAnsi="Open Sans" w:cs="Open Sans"/>
          <w:sz w:val="24"/>
          <w:szCs w:val="24"/>
        </w:rPr>
        <w:t>Capital;</w:t>
      </w:r>
      <w:proofErr w:type="gramEnd"/>
      <w:r w:rsidR="007E7342" w:rsidRPr="00433DF8">
        <w:rPr>
          <w:rFonts w:ascii="Open Sans" w:hAnsi="Open Sans" w:cs="Open Sans"/>
          <w:sz w:val="24"/>
          <w:szCs w:val="24"/>
        </w:rPr>
        <w:t xml:space="preserve"> </w:t>
      </w:r>
    </w:p>
    <w:p w14:paraId="776FF0F8" w14:textId="35800D40" w:rsidR="007E7342" w:rsidRPr="00FA756C" w:rsidRDefault="008B7772" w:rsidP="00537A70">
      <w:pPr>
        <w:numPr>
          <w:ilvl w:val="12"/>
          <w:numId w:val="0"/>
        </w:numPr>
        <w:ind w:left="1080" w:hanging="360"/>
        <w:rPr>
          <w:rFonts w:ascii="Open Sans" w:hAnsi="Open Sans" w:cs="Open Sans"/>
          <w:sz w:val="24"/>
          <w:szCs w:val="24"/>
        </w:rPr>
      </w:pPr>
      <w:sdt>
        <w:sdtPr>
          <w:rPr>
            <w:rFonts w:ascii="Open Sans" w:hAnsi="Open Sans" w:cs="Open Sans"/>
            <w:sz w:val="24"/>
            <w:szCs w:val="24"/>
          </w:rPr>
          <w:id w:val="-53553676"/>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39470F" w:rsidRPr="00433DF8">
        <w:rPr>
          <w:rFonts w:ascii="Open Sans" w:hAnsi="Open Sans" w:cs="Open Sans"/>
          <w:sz w:val="24"/>
          <w:szCs w:val="24"/>
        </w:rPr>
        <w:tab/>
      </w:r>
      <w:r w:rsidR="007E7342" w:rsidRPr="00433DF8">
        <w:rPr>
          <w:rFonts w:ascii="Open Sans" w:hAnsi="Open Sans" w:cs="Open Sans"/>
          <w:sz w:val="24"/>
          <w:szCs w:val="24"/>
        </w:rPr>
        <w:t xml:space="preserve">Description, quantity, price and valuation of each security and commodity position or contractual commitment, long or short, in each joint account in which the </w:t>
      </w:r>
      <w:r w:rsidR="007E7342" w:rsidRPr="00FA756C">
        <w:rPr>
          <w:rFonts w:ascii="Open Sans" w:hAnsi="Open Sans" w:cs="Open Sans"/>
          <w:sz w:val="24"/>
          <w:szCs w:val="24"/>
        </w:rPr>
        <w:t>broker or dealer has an interest, including each participant</w:t>
      </w:r>
      <w:r w:rsidR="00DD6BE5" w:rsidRPr="00FA756C">
        <w:rPr>
          <w:rFonts w:ascii="Open Sans" w:hAnsi="Open Sans" w:cs="Open Sans"/>
          <w:sz w:val="24"/>
          <w:szCs w:val="24"/>
        </w:rPr>
        <w:t>’</w:t>
      </w:r>
      <w:r w:rsidR="007E7342" w:rsidRPr="00FA756C">
        <w:rPr>
          <w:rFonts w:ascii="Open Sans" w:hAnsi="Open Sans" w:cs="Open Sans"/>
          <w:sz w:val="24"/>
          <w:szCs w:val="24"/>
        </w:rPr>
        <w:t xml:space="preserve">s interest and margin </w:t>
      </w:r>
      <w:proofErr w:type="gramStart"/>
      <w:r w:rsidR="007E7342" w:rsidRPr="00FA756C">
        <w:rPr>
          <w:rFonts w:ascii="Open Sans" w:hAnsi="Open Sans" w:cs="Open Sans"/>
          <w:sz w:val="24"/>
          <w:szCs w:val="24"/>
        </w:rPr>
        <w:t>deposit;</w:t>
      </w:r>
      <w:proofErr w:type="gramEnd"/>
      <w:r w:rsidR="007E7342" w:rsidRPr="00FA756C">
        <w:rPr>
          <w:rFonts w:ascii="Open Sans" w:hAnsi="Open Sans" w:cs="Open Sans"/>
          <w:sz w:val="24"/>
          <w:szCs w:val="24"/>
        </w:rPr>
        <w:t xml:space="preserve"> </w:t>
      </w:r>
    </w:p>
    <w:p w14:paraId="39EA7505" w14:textId="77777777" w:rsidR="00FA756C" w:rsidRDefault="008B7772" w:rsidP="00FA756C">
      <w:pPr>
        <w:numPr>
          <w:ilvl w:val="12"/>
          <w:numId w:val="0"/>
        </w:numPr>
        <w:ind w:left="1080" w:hanging="360"/>
        <w:rPr>
          <w:rFonts w:ascii="Open Sans" w:hAnsi="Open Sans" w:cs="Open Sans"/>
          <w:sz w:val="24"/>
          <w:szCs w:val="24"/>
        </w:rPr>
      </w:pPr>
      <w:sdt>
        <w:sdtPr>
          <w:rPr>
            <w:rFonts w:ascii="Open Sans" w:hAnsi="Open Sans" w:cs="Open Sans"/>
            <w:sz w:val="24"/>
            <w:szCs w:val="24"/>
          </w:rPr>
          <w:id w:val="69550563"/>
          <w14:checkbox>
            <w14:checked w14:val="0"/>
            <w14:checkedState w14:val="2612" w14:font="MS Gothic"/>
            <w14:uncheckedState w14:val="2610" w14:font="MS Gothic"/>
          </w14:checkbox>
        </w:sdtPr>
        <w:sdtEndPr/>
        <w:sdtContent>
          <w:r w:rsidR="00FA756C" w:rsidRPr="00FA756C">
            <w:rPr>
              <w:rFonts w:ascii="Segoe UI Symbol" w:eastAsia="MS Gothic" w:hAnsi="Segoe UI Symbol" w:cs="Segoe UI Symbol"/>
              <w:sz w:val="24"/>
              <w:szCs w:val="24"/>
            </w:rPr>
            <w:t>☐</w:t>
          </w:r>
        </w:sdtContent>
      </w:sdt>
      <w:r w:rsidR="00FA756C" w:rsidRPr="00FA756C">
        <w:rPr>
          <w:rFonts w:ascii="Open Sans" w:hAnsi="Open Sans" w:cs="Open Sans"/>
          <w:sz w:val="24"/>
          <w:szCs w:val="24"/>
        </w:rPr>
        <w:tab/>
      </w:r>
      <w:r w:rsidR="00B510A8" w:rsidRPr="00FA756C">
        <w:rPr>
          <w:rFonts w:ascii="Open Sans" w:hAnsi="Open Sans" w:cs="Open Sans"/>
          <w:sz w:val="24"/>
          <w:szCs w:val="24"/>
        </w:rPr>
        <w:t>Description, settlement date, contract amount, quantity, market price and valuation for each aged failed to deliver requiring a charge in the Computation of Net Capital pursuant to SEA</w:t>
      </w:r>
      <w:r w:rsidR="004014B3" w:rsidRPr="00FA756C">
        <w:rPr>
          <w:rFonts w:ascii="Open Sans" w:hAnsi="Open Sans" w:cs="Open Sans"/>
          <w:sz w:val="24"/>
          <w:szCs w:val="24"/>
        </w:rPr>
        <w:t xml:space="preserve"> Rule 15c3-</w:t>
      </w:r>
      <w:proofErr w:type="gramStart"/>
      <w:r w:rsidR="00B510A8" w:rsidRPr="00FA756C">
        <w:rPr>
          <w:rFonts w:ascii="Open Sans" w:hAnsi="Open Sans" w:cs="Open Sans"/>
          <w:sz w:val="24"/>
          <w:szCs w:val="24"/>
        </w:rPr>
        <w:t>1;</w:t>
      </w:r>
      <w:proofErr w:type="gramEnd"/>
    </w:p>
    <w:p w14:paraId="72D72D91" w14:textId="77777777" w:rsidR="00AA2997" w:rsidRPr="00AA2997" w:rsidRDefault="008B7772" w:rsidP="00AA2997">
      <w:pPr>
        <w:numPr>
          <w:ilvl w:val="12"/>
          <w:numId w:val="0"/>
        </w:numPr>
        <w:ind w:left="1080" w:hanging="360"/>
        <w:rPr>
          <w:rFonts w:ascii="Open Sans" w:hAnsi="Open Sans" w:cs="Open Sans"/>
          <w:sz w:val="24"/>
          <w:szCs w:val="24"/>
        </w:rPr>
      </w:pPr>
      <w:sdt>
        <w:sdtPr>
          <w:rPr>
            <w:rFonts w:ascii="Open Sans" w:hAnsi="Open Sans" w:cs="Open Sans"/>
            <w:sz w:val="24"/>
            <w:szCs w:val="24"/>
          </w:rPr>
          <w:id w:val="-449864000"/>
          <w14:checkbox>
            <w14:checked w14:val="0"/>
            <w14:checkedState w14:val="2612" w14:font="MS Gothic"/>
            <w14:uncheckedState w14:val="2610" w14:font="MS Gothic"/>
          </w14:checkbox>
        </w:sdtPr>
        <w:sdtEndPr/>
        <w:sdtContent>
          <w:r w:rsidR="00FA756C">
            <w:rPr>
              <w:rFonts w:ascii="MS Gothic" w:eastAsia="MS Gothic" w:hAnsi="MS Gothic" w:cs="Open Sans" w:hint="eastAsia"/>
              <w:sz w:val="24"/>
              <w:szCs w:val="24"/>
            </w:rPr>
            <w:t>☐</w:t>
          </w:r>
        </w:sdtContent>
      </w:sdt>
      <w:r w:rsidR="00FA756C" w:rsidRPr="00FA756C">
        <w:rPr>
          <w:rFonts w:ascii="Open Sans" w:hAnsi="Open Sans" w:cs="Open Sans"/>
          <w:sz w:val="24"/>
          <w:szCs w:val="24"/>
        </w:rPr>
        <w:t xml:space="preserve"> </w:t>
      </w:r>
      <w:r w:rsidR="00FA756C">
        <w:rPr>
          <w:rFonts w:ascii="Open Sans" w:hAnsi="Open Sans" w:cs="Open Sans"/>
          <w:sz w:val="24"/>
          <w:szCs w:val="24"/>
        </w:rPr>
        <w:t xml:space="preserve"> </w:t>
      </w:r>
      <w:r w:rsidR="00B510A8" w:rsidRPr="00FA756C">
        <w:rPr>
          <w:rFonts w:ascii="Open Sans" w:hAnsi="Open Sans" w:cs="Open Sans"/>
          <w:sz w:val="24"/>
          <w:szCs w:val="24"/>
        </w:rPr>
        <w:t xml:space="preserve">Detail </w:t>
      </w:r>
      <w:r w:rsidR="00B510A8" w:rsidRPr="00AA2997">
        <w:rPr>
          <w:rFonts w:ascii="Open Sans" w:hAnsi="Open Sans" w:cs="Open Sans"/>
          <w:sz w:val="24"/>
          <w:szCs w:val="24"/>
        </w:rPr>
        <w:t>relating to information for possession or control requirements under SEA Rule 15c3</w:t>
      </w:r>
      <w:r w:rsidR="004014B3" w:rsidRPr="00AA2997">
        <w:rPr>
          <w:rFonts w:ascii="Open Sans" w:hAnsi="Open Sans" w:cs="Open Sans"/>
          <w:sz w:val="24"/>
          <w:szCs w:val="24"/>
        </w:rPr>
        <w:t>-</w:t>
      </w:r>
      <w:r w:rsidR="00B510A8" w:rsidRPr="00AA2997">
        <w:rPr>
          <w:rFonts w:ascii="Open Sans" w:hAnsi="Open Sans" w:cs="Open Sans"/>
          <w:sz w:val="24"/>
          <w:szCs w:val="24"/>
        </w:rPr>
        <w:t>3 and reported on the schedule in Part II or IIA of SEA Form X</w:t>
      </w:r>
      <w:r w:rsidR="004014B3" w:rsidRPr="00AA2997">
        <w:rPr>
          <w:rFonts w:ascii="Open Sans" w:hAnsi="Open Sans" w:cs="Open Sans"/>
          <w:sz w:val="24"/>
          <w:szCs w:val="24"/>
        </w:rPr>
        <w:t>-</w:t>
      </w:r>
      <w:r w:rsidR="00B510A8" w:rsidRPr="00AA2997">
        <w:rPr>
          <w:rFonts w:ascii="Open Sans" w:hAnsi="Open Sans" w:cs="Open Sans"/>
          <w:sz w:val="24"/>
          <w:szCs w:val="24"/>
        </w:rPr>
        <w:t>17A</w:t>
      </w:r>
      <w:r w:rsidR="004014B3" w:rsidRPr="00AA2997">
        <w:rPr>
          <w:rFonts w:ascii="Open Sans" w:hAnsi="Open Sans" w:cs="Open Sans"/>
          <w:sz w:val="24"/>
          <w:szCs w:val="24"/>
        </w:rPr>
        <w:t>-</w:t>
      </w:r>
      <w:proofErr w:type="gramStart"/>
      <w:r w:rsidR="00B510A8" w:rsidRPr="00AA2997">
        <w:rPr>
          <w:rFonts w:ascii="Open Sans" w:hAnsi="Open Sans" w:cs="Open Sans"/>
          <w:sz w:val="24"/>
          <w:szCs w:val="24"/>
        </w:rPr>
        <w:t>5;</w:t>
      </w:r>
      <w:proofErr w:type="gramEnd"/>
      <w:r w:rsidR="00B510A8" w:rsidRPr="00AA2997">
        <w:rPr>
          <w:rFonts w:ascii="Open Sans" w:hAnsi="Open Sans" w:cs="Open Sans"/>
          <w:sz w:val="24"/>
          <w:szCs w:val="24"/>
        </w:rPr>
        <w:t xml:space="preserve"> </w:t>
      </w:r>
    </w:p>
    <w:p w14:paraId="205AC77D" w14:textId="77777777" w:rsidR="00AA2997" w:rsidRPr="00AA2997" w:rsidRDefault="008B7772" w:rsidP="00AA2997">
      <w:pPr>
        <w:numPr>
          <w:ilvl w:val="12"/>
          <w:numId w:val="0"/>
        </w:numPr>
        <w:ind w:left="1080" w:hanging="360"/>
        <w:rPr>
          <w:rFonts w:ascii="Open Sans" w:hAnsi="Open Sans" w:cs="Open Sans"/>
          <w:sz w:val="24"/>
          <w:szCs w:val="24"/>
        </w:rPr>
      </w:pPr>
      <w:sdt>
        <w:sdtPr>
          <w:rPr>
            <w:rFonts w:ascii="Open Sans" w:hAnsi="Open Sans" w:cs="Open Sans"/>
            <w:sz w:val="24"/>
            <w:szCs w:val="24"/>
          </w:rPr>
          <w:id w:val="-2013827882"/>
          <w14:checkbox>
            <w14:checked w14:val="0"/>
            <w14:checkedState w14:val="2612" w14:font="MS Gothic"/>
            <w14:uncheckedState w14:val="2610" w14:font="MS Gothic"/>
          </w14:checkbox>
        </w:sdtPr>
        <w:sdtEndPr/>
        <w:sdtContent>
          <w:r w:rsidR="00AA2997" w:rsidRPr="00AA2997">
            <w:rPr>
              <w:rFonts w:ascii="Segoe UI Symbol" w:eastAsia="MS Gothic" w:hAnsi="Segoe UI Symbol" w:cs="Segoe UI Symbol"/>
              <w:sz w:val="24"/>
              <w:szCs w:val="24"/>
            </w:rPr>
            <w:t>☐</w:t>
          </w:r>
        </w:sdtContent>
      </w:sdt>
      <w:r w:rsidR="00AA2997" w:rsidRPr="00AA2997">
        <w:rPr>
          <w:rFonts w:ascii="Open Sans" w:hAnsi="Open Sans" w:cs="Open Sans"/>
          <w:sz w:val="24"/>
          <w:szCs w:val="24"/>
        </w:rPr>
        <w:t xml:space="preserve"> </w:t>
      </w:r>
      <w:r w:rsidR="00AA2997" w:rsidRPr="00AA2997">
        <w:rPr>
          <w:rFonts w:ascii="Open Sans" w:hAnsi="Open Sans" w:cs="Open Sans"/>
          <w:sz w:val="24"/>
          <w:szCs w:val="24"/>
        </w:rPr>
        <w:tab/>
      </w:r>
      <w:r w:rsidR="00B510A8" w:rsidRPr="00AA2997">
        <w:rPr>
          <w:rFonts w:ascii="Open Sans" w:hAnsi="Open Sans" w:cs="Open Sans"/>
          <w:sz w:val="24"/>
          <w:szCs w:val="24"/>
        </w:rPr>
        <w:t>Detail of all items, not otherwise substantiated, that are charged or credited in the Computation of Net Capital pursuant to SEA Rule 15c3</w:t>
      </w:r>
      <w:r w:rsidR="004014B3" w:rsidRPr="00AA2997">
        <w:rPr>
          <w:rFonts w:ascii="Open Sans" w:hAnsi="Open Sans" w:cs="Open Sans"/>
          <w:sz w:val="24"/>
          <w:szCs w:val="24"/>
        </w:rPr>
        <w:t>-</w:t>
      </w:r>
      <w:r w:rsidR="00B510A8" w:rsidRPr="00AA2997">
        <w:rPr>
          <w:rFonts w:ascii="Open Sans" w:hAnsi="Open Sans" w:cs="Open Sans"/>
          <w:sz w:val="24"/>
          <w:szCs w:val="24"/>
        </w:rPr>
        <w:t xml:space="preserve">1, such as cash margin deficiencies, deductions related to securities values and undue concentration, aged securities </w:t>
      </w:r>
      <w:proofErr w:type="gramStart"/>
      <w:r w:rsidR="00B510A8" w:rsidRPr="00AA2997">
        <w:rPr>
          <w:rFonts w:ascii="Open Sans" w:hAnsi="Open Sans" w:cs="Open Sans"/>
          <w:sz w:val="24"/>
          <w:szCs w:val="24"/>
        </w:rPr>
        <w:t>differences</w:t>
      </w:r>
      <w:proofErr w:type="gramEnd"/>
      <w:r w:rsidR="00B510A8" w:rsidRPr="00AA2997">
        <w:rPr>
          <w:rFonts w:ascii="Open Sans" w:hAnsi="Open Sans" w:cs="Open Sans"/>
          <w:sz w:val="24"/>
          <w:szCs w:val="24"/>
        </w:rPr>
        <w:t xml:space="preserve"> and insurance claims receivable; and</w:t>
      </w:r>
    </w:p>
    <w:p w14:paraId="5A429F06" w14:textId="5D6AF4D9" w:rsidR="00B510A8" w:rsidRPr="00AA2997" w:rsidRDefault="008B7772" w:rsidP="00AA2997">
      <w:pPr>
        <w:numPr>
          <w:ilvl w:val="12"/>
          <w:numId w:val="0"/>
        </w:numPr>
        <w:ind w:left="1080" w:hanging="360"/>
        <w:rPr>
          <w:rFonts w:ascii="Open Sans" w:hAnsi="Open Sans" w:cs="Open Sans"/>
          <w:sz w:val="24"/>
          <w:szCs w:val="24"/>
        </w:rPr>
      </w:pPr>
      <w:sdt>
        <w:sdtPr>
          <w:rPr>
            <w:rFonts w:ascii="Open Sans" w:hAnsi="Open Sans" w:cs="Open Sans"/>
            <w:sz w:val="24"/>
            <w:szCs w:val="24"/>
          </w:rPr>
          <w:id w:val="-1421472333"/>
          <w14:checkbox>
            <w14:checked w14:val="0"/>
            <w14:checkedState w14:val="2612" w14:font="MS Gothic"/>
            <w14:uncheckedState w14:val="2610" w14:font="MS Gothic"/>
          </w14:checkbox>
        </w:sdtPr>
        <w:sdtEndPr/>
        <w:sdtContent>
          <w:r w:rsidR="00AA2997" w:rsidRPr="00AA2997">
            <w:rPr>
              <w:rFonts w:ascii="Segoe UI Symbol" w:eastAsia="MS Gothic" w:hAnsi="Segoe UI Symbol" w:cs="Segoe UI Symbol"/>
              <w:sz w:val="24"/>
              <w:szCs w:val="24"/>
            </w:rPr>
            <w:t>☐</w:t>
          </w:r>
        </w:sdtContent>
      </w:sdt>
      <w:r w:rsidR="00AA2997" w:rsidRPr="00AA2997">
        <w:rPr>
          <w:rFonts w:ascii="Open Sans" w:hAnsi="Open Sans" w:cs="Open Sans"/>
          <w:sz w:val="24"/>
          <w:szCs w:val="24"/>
        </w:rPr>
        <w:t xml:space="preserve">  </w:t>
      </w:r>
      <w:r w:rsidR="00B510A8" w:rsidRPr="00AA2997">
        <w:rPr>
          <w:rFonts w:ascii="Open Sans" w:hAnsi="Open Sans" w:cs="Open Sans"/>
          <w:sz w:val="24"/>
          <w:szCs w:val="24"/>
        </w:rPr>
        <w:t>Other schedules that are specifically prescribed by the SEC as necessary to support information reported as required by SEA Rules 17a</w:t>
      </w:r>
      <w:r w:rsidR="004014B3" w:rsidRPr="00AA2997">
        <w:rPr>
          <w:rFonts w:ascii="Open Sans" w:hAnsi="Open Sans" w:cs="Open Sans"/>
          <w:sz w:val="24"/>
          <w:szCs w:val="24"/>
        </w:rPr>
        <w:t>-</w:t>
      </w:r>
      <w:r w:rsidR="00B510A8" w:rsidRPr="00AA2997">
        <w:rPr>
          <w:rFonts w:ascii="Open Sans" w:hAnsi="Open Sans" w:cs="Open Sans"/>
          <w:sz w:val="24"/>
          <w:szCs w:val="24"/>
        </w:rPr>
        <w:t>5 and 17a</w:t>
      </w:r>
      <w:r w:rsidR="004014B3" w:rsidRPr="00AA2997">
        <w:rPr>
          <w:rFonts w:ascii="Open Sans" w:hAnsi="Open Sans" w:cs="Open Sans"/>
          <w:sz w:val="24"/>
          <w:szCs w:val="24"/>
        </w:rPr>
        <w:t>-</w:t>
      </w:r>
      <w:r w:rsidR="00B510A8" w:rsidRPr="00AA2997">
        <w:rPr>
          <w:rFonts w:ascii="Open Sans" w:hAnsi="Open Sans" w:cs="Open Sans"/>
          <w:sz w:val="24"/>
          <w:szCs w:val="24"/>
        </w:rPr>
        <w:t>12.</w:t>
      </w:r>
    </w:p>
    <w:p w14:paraId="48DB868A" w14:textId="4DCA84BF" w:rsidR="004E5E0F" w:rsidRPr="00433DF8" w:rsidRDefault="004E5E0F" w:rsidP="00761A51">
      <w:pPr>
        <w:spacing w:after="0" w:line="240" w:lineRule="auto"/>
        <w:ind w:left="720"/>
        <w:rPr>
          <w:rFonts w:ascii="Open Sans" w:hAnsi="Open Sans" w:cs="Open Sans"/>
          <w:sz w:val="24"/>
          <w:szCs w:val="24"/>
        </w:rPr>
      </w:pPr>
    </w:p>
    <w:p w14:paraId="28C54269" w14:textId="77777777" w:rsidR="007E7342" w:rsidRPr="00433DF8" w:rsidRDefault="007E7342" w:rsidP="00DB552A">
      <w:pPr>
        <w:pStyle w:val="ListParagraph"/>
        <w:numPr>
          <w:ilvl w:val="0"/>
          <w:numId w:val="7"/>
        </w:numPr>
        <w:spacing w:after="0"/>
        <w:contextualSpacing w:val="0"/>
        <w:rPr>
          <w:rFonts w:ascii="Open Sans" w:hAnsi="Open Sans" w:cs="Open Sans"/>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4B88E0DC" w14:textId="77777777" w:rsidR="00761A51" w:rsidRPr="00433DF8" w:rsidRDefault="00761A51" w:rsidP="00DB552A">
      <w:pPr>
        <w:pStyle w:val="ListParagraph"/>
        <w:spacing w:after="0"/>
        <w:contextualSpacing w:val="0"/>
        <w:rPr>
          <w:rFonts w:ascii="Open Sans" w:hAnsi="Open Sans" w:cs="Open Sans"/>
          <w:sz w:val="24"/>
          <w:szCs w:val="24"/>
        </w:rPr>
      </w:pPr>
    </w:p>
    <w:p w14:paraId="32918DA9" w14:textId="77777777" w:rsidR="007E7342" w:rsidRPr="00433DF8" w:rsidRDefault="007E7342" w:rsidP="00761A51">
      <w:pPr>
        <w:pStyle w:val="NormalWeb"/>
        <w:spacing w:before="0" w:after="0"/>
        <w:rPr>
          <w:rFonts w:ascii="Open Sans" w:hAnsi="Open Sans" w:cs="Open Sans"/>
          <w:color w:val="auto"/>
          <w:szCs w:val="24"/>
        </w:rPr>
      </w:pPr>
      <w:r w:rsidRPr="00433DF8">
        <w:rPr>
          <w:rFonts w:ascii="Open Sans" w:hAnsi="Open Sans" w:cs="Open Sans"/>
          <w:b/>
          <w:i/>
          <w:szCs w:val="24"/>
        </w:rPr>
        <w:t>SE</w:t>
      </w:r>
      <w:r w:rsidR="004E5E0F" w:rsidRPr="00433DF8">
        <w:rPr>
          <w:rFonts w:ascii="Open Sans" w:hAnsi="Open Sans" w:cs="Open Sans"/>
          <w:b/>
          <w:i/>
          <w:szCs w:val="24"/>
        </w:rPr>
        <w:t>A</w:t>
      </w:r>
      <w:r w:rsidRPr="00433DF8">
        <w:rPr>
          <w:rFonts w:ascii="Open Sans" w:hAnsi="Open Sans" w:cs="Open Sans"/>
          <w:b/>
          <w:i/>
          <w:szCs w:val="24"/>
        </w:rPr>
        <w:t xml:space="preserve"> Rule 17a-4(b)(9)</w:t>
      </w:r>
      <w:r w:rsidRPr="00433DF8">
        <w:rPr>
          <w:rFonts w:ascii="Open Sans" w:hAnsi="Open Sans" w:cs="Open Sans"/>
          <w:szCs w:val="24"/>
        </w:rPr>
        <w:t xml:space="preserve">: </w:t>
      </w:r>
      <w:r w:rsidR="004E5E0F" w:rsidRPr="00433DF8">
        <w:rPr>
          <w:rFonts w:ascii="Open Sans" w:hAnsi="Open Sans" w:cs="Open Sans"/>
          <w:szCs w:val="24"/>
        </w:rPr>
        <w:t xml:space="preserve"> </w:t>
      </w:r>
      <w:r w:rsidRPr="00433DF8">
        <w:rPr>
          <w:rFonts w:ascii="Open Sans" w:hAnsi="Open Sans" w:cs="Open Sans"/>
          <w:szCs w:val="24"/>
        </w:rPr>
        <w:t xml:space="preserve">Procedures Relating to Compliance with Possession and Control Requirements and </w:t>
      </w:r>
      <w:r w:rsidR="00DD6BE5" w:rsidRPr="00433DF8">
        <w:rPr>
          <w:rFonts w:ascii="Open Sans" w:hAnsi="Open Sans" w:cs="Open Sans"/>
          <w:szCs w:val="24"/>
        </w:rPr>
        <w:t>Specified</w:t>
      </w:r>
      <w:r w:rsidRPr="00433DF8">
        <w:rPr>
          <w:rFonts w:ascii="Open Sans" w:hAnsi="Open Sans" w:cs="Open Sans"/>
          <w:szCs w:val="24"/>
        </w:rPr>
        <w:t xml:space="preserve"> Records Relating to Security Futures Products</w:t>
      </w:r>
    </w:p>
    <w:p w14:paraId="14F46C3B" w14:textId="77777777" w:rsidR="004E5E0F" w:rsidRPr="00433DF8" w:rsidRDefault="004E5E0F" w:rsidP="000B6BF1">
      <w:pPr>
        <w:spacing w:after="0" w:line="240" w:lineRule="auto"/>
        <w:rPr>
          <w:rFonts w:ascii="Open Sans" w:hAnsi="Open Sans" w:cs="Open Sans"/>
          <w:sz w:val="24"/>
          <w:szCs w:val="24"/>
        </w:rPr>
      </w:pPr>
    </w:p>
    <w:p w14:paraId="7FE8D31E" w14:textId="5BD30181" w:rsidR="007E7342" w:rsidRPr="00433DF8" w:rsidRDefault="007E7342" w:rsidP="000B6BF1">
      <w:pPr>
        <w:spacing w:after="0" w:line="240" w:lineRule="auto"/>
        <w:rPr>
          <w:rFonts w:ascii="Open Sans" w:hAnsi="Open Sans" w:cs="Open Sans"/>
          <w:sz w:val="24"/>
          <w:szCs w:val="24"/>
        </w:rPr>
      </w:pPr>
      <w:r w:rsidRPr="00433DF8">
        <w:rPr>
          <w:rFonts w:ascii="Open Sans" w:hAnsi="Open Sans" w:cs="Open Sans"/>
          <w:sz w:val="24"/>
          <w:szCs w:val="24"/>
        </w:rPr>
        <w:t>The records required to be made pursuant to SE</w:t>
      </w:r>
      <w:r w:rsidR="00565CAD" w:rsidRPr="00433DF8">
        <w:rPr>
          <w:rFonts w:ascii="Open Sans" w:hAnsi="Open Sans" w:cs="Open Sans"/>
          <w:sz w:val="24"/>
          <w:szCs w:val="24"/>
        </w:rPr>
        <w:t>A</w:t>
      </w:r>
      <w:r w:rsidRPr="00433DF8">
        <w:rPr>
          <w:rFonts w:ascii="Open Sans" w:hAnsi="Open Sans" w:cs="Open Sans"/>
          <w:sz w:val="24"/>
          <w:szCs w:val="24"/>
        </w:rPr>
        <w:t xml:space="preserve"> Rules15c3</w:t>
      </w:r>
      <w:r w:rsidR="004014B3" w:rsidRPr="00433DF8">
        <w:rPr>
          <w:rFonts w:ascii="Open Sans" w:hAnsi="Open Sans" w:cs="Open Sans"/>
          <w:sz w:val="24"/>
          <w:szCs w:val="24"/>
        </w:rPr>
        <w:t>-</w:t>
      </w:r>
      <w:r w:rsidRPr="00433DF8">
        <w:rPr>
          <w:rFonts w:ascii="Open Sans" w:hAnsi="Open Sans" w:cs="Open Sans"/>
          <w:sz w:val="24"/>
          <w:szCs w:val="24"/>
        </w:rPr>
        <w:t>3(d)(</w:t>
      </w:r>
      <w:r w:rsidR="0031280C" w:rsidRPr="00433DF8">
        <w:rPr>
          <w:rFonts w:ascii="Open Sans" w:hAnsi="Open Sans" w:cs="Open Sans"/>
          <w:sz w:val="24"/>
          <w:szCs w:val="24"/>
        </w:rPr>
        <w:t>5</w:t>
      </w:r>
      <w:r w:rsidRPr="00433DF8">
        <w:rPr>
          <w:rFonts w:ascii="Open Sans" w:hAnsi="Open Sans" w:cs="Open Sans"/>
          <w:sz w:val="24"/>
          <w:szCs w:val="24"/>
        </w:rPr>
        <w:t>) and (o).</w:t>
      </w:r>
    </w:p>
    <w:p w14:paraId="21F8353D" w14:textId="77777777" w:rsidR="004E5E0F" w:rsidRPr="00433DF8" w:rsidRDefault="004E5E0F" w:rsidP="000B6BF1">
      <w:pPr>
        <w:spacing w:after="0" w:line="240" w:lineRule="auto"/>
        <w:rPr>
          <w:rFonts w:ascii="Open Sans" w:hAnsi="Open Sans" w:cs="Open Sans"/>
          <w:sz w:val="24"/>
          <w:szCs w:val="24"/>
        </w:rPr>
      </w:pPr>
    </w:p>
    <w:p w14:paraId="4A1F2B11" w14:textId="77777777" w:rsidR="007E7342" w:rsidRPr="00433DF8" w:rsidRDefault="007E7342" w:rsidP="004E5E0F">
      <w:pPr>
        <w:pStyle w:val="ListParagraph"/>
        <w:numPr>
          <w:ilvl w:val="0"/>
          <w:numId w:val="7"/>
        </w:numPr>
        <w:rPr>
          <w:rFonts w:ascii="Open Sans" w:hAnsi="Open Sans" w:cs="Open Sans"/>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28C41713" w14:textId="77777777" w:rsidR="007E7342" w:rsidRPr="00433DF8" w:rsidRDefault="007E7342" w:rsidP="005057A0">
      <w:pPr>
        <w:rPr>
          <w:rFonts w:ascii="Open Sans" w:hAnsi="Open Sans" w:cs="Open Sans"/>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17a-4(b)(10)</w:t>
      </w:r>
      <w:r w:rsidRPr="00433DF8">
        <w:rPr>
          <w:rFonts w:ascii="Open Sans" w:hAnsi="Open Sans" w:cs="Open Sans"/>
          <w:sz w:val="24"/>
          <w:szCs w:val="24"/>
        </w:rPr>
        <w:t xml:space="preserve">: </w:t>
      </w:r>
      <w:r w:rsidR="004E5E0F" w:rsidRPr="00433DF8">
        <w:rPr>
          <w:rFonts w:ascii="Open Sans" w:hAnsi="Open Sans" w:cs="Open Sans"/>
          <w:sz w:val="24"/>
          <w:szCs w:val="24"/>
        </w:rPr>
        <w:t xml:space="preserve"> </w:t>
      </w:r>
      <w:r w:rsidRPr="00433DF8">
        <w:rPr>
          <w:rFonts w:ascii="Open Sans" w:hAnsi="Open Sans" w:cs="Open Sans"/>
          <w:sz w:val="24"/>
          <w:szCs w:val="24"/>
        </w:rPr>
        <w:t>Records Relating to Internal Risk Management Control Systems for OTC Derivatives Dealers</w:t>
      </w:r>
    </w:p>
    <w:p w14:paraId="05B5FCF6" w14:textId="65C24C79" w:rsidR="007E7342" w:rsidRPr="00433DF8" w:rsidRDefault="007E7342" w:rsidP="000B6BF1">
      <w:pPr>
        <w:spacing w:after="0" w:line="240" w:lineRule="auto"/>
        <w:rPr>
          <w:rFonts w:ascii="Open Sans" w:hAnsi="Open Sans" w:cs="Open Sans"/>
          <w:sz w:val="24"/>
          <w:szCs w:val="24"/>
        </w:rPr>
      </w:pPr>
      <w:r w:rsidRPr="00433DF8">
        <w:rPr>
          <w:rFonts w:ascii="Open Sans" w:hAnsi="Open Sans" w:cs="Open Sans"/>
          <w:sz w:val="24"/>
          <w:szCs w:val="24"/>
        </w:rPr>
        <w:t>The records required to be made pursuant to SE</w:t>
      </w:r>
      <w:r w:rsidR="004E5E0F" w:rsidRPr="00433DF8">
        <w:rPr>
          <w:rFonts w:ascii="Open Sans" w:hAnsi="Open Sans" w:cs="Open Sans"/>
          <w:sz w:val="24"/>
          <w:szCs w:val="24"/>
        </w:rPr>
        <w:t>A</w:t>
      </w:r>
      <w:r w:rsidRPr="00433DF8">
        <w:rPr>
          <w:rFonts w:ascii="Open Sans" w:hAnsi="Open Sans" w:cs="Open Sans"/>
          <w:sz w:val="24"/>
          <w:szCs w:val="24"/>
        </w:rPr>
        <w:t xml:space="preserve"> Rule 15c3</w:t>
      </w:r>
      <w:r w:rsidR="004014B3" w:rsidRPr="00433DF8">
        <w:rPr>
          <w:rFonts w:ascii="Open Sans" w:hAnsi="Open Sans" w:cs="Open Sans"/>
          <w:sz w:val="24"/>
          <w:szCs w:val="24"/>
        </w:rPr>
        <w:t>-</w:t>
      </w:r>
      <w:r w:rsidRPr="00433DF8">
        <w:rPr>
          <w:rFonts w:ascii="Open Sans" w:hAnsi="Open Sans" w:cs="Open Sans"/>
          <w:sz w:val="24"/>
          <w:szCs w:val="24"/>
        </w:rPr>
        <w:t>4 and the results of the periodic reviews conducted pursuant to SE</w:t>
      </w:r>
      <w:r w:rsidR="004E5E0F" w:rsidRPr="00433DF8">
        <w:rPr>
          <w:rFonts w:ascii="Open Sans" w:hAnsi="Open Sans" w:cs="Open Sans"/>
          <w:sz w:val="24"/>
          <w:szCs w:val="24"/>
        </w:rPr>
        <w:t>A</w:t>
      </w:r>
      <w:r w:rsidRPr="00433DF8">
        <w:rPr>
          <w:rFonts w:ascii="Open Sans" w:hAnsi="Open Sans" w:cs="Open Sans"/>
          <w:sz w:val="24"/>
          <w:szCs w:val="24"/>
        </w:rPr>
        <w:t xml:space="preserve"> Rule 15c3</w:t>
      </w:r>
      <w:r w:rsidR="004014B3" w:rsidRPr="00433DF8">
        <w:rPr>
          <w:rFonts w:ascii="Open Sans" w:hAnsi="Open Sans" w:cs="Open Sans"/>
          <w:sz w:val="24"/>
          <w:szCs w:val="24"/>
        </w:rPr>
        <w:t>-</w:t>
      </w:r>
      <w:r w:rsidRPr="00433DF8">
        <w:rPr>
          <w:rFonts w:ascii="Open Sans" w:hAnsi="Open Sans" w:cs="Open Sans"/>
          <w:sz w:val="24"/>
          <w:szCs w:val="24"/>
        </w:rPr>
        <w:t>4(d).</w:t>
      </w:r>
    </w:p>
    <w:p w14:paraId="31B620AA" w14:textId="77777777" w:rsidR="004E5E0F" w:rsidRPr="00433DF8" w:rsidRDefault="004E5E0F" w:rsidP="000B6BF1">
      <w:pPr>
        <w:spacing w:after="0" w:line="240" w:lineRule="auto"/>
        <w:rPr>
          <w:rFonts w:ascii="Open Sans" w:hAnsi="Open Sans" w:cs="Open Sans"/>
          <w:sz w:val="24"/>
          <w:szCs w:val="24"/>
        </w:rPr>
      </w:pPr>
    </w:p>
    <w:p w14:paraId="330FF58C" w14:textId="77777777" w:rsidR="007E7342" w:rsidRPr="00433DF8" w:rsidRDefault="007E7342" w:rsidP="004E5E0F">
      <w:pPr>
        <w:pStyle w:val="ListParagraph"/>
        <w:numPr>
          <w:ilvl w:val="0"/>
          <w:numId w:val="7"/>
        </w:numPr>
        <w:rPr>
          <w:rFonts w:ascii="Open Sans" w:hAnsi="Open Sans" w:cs="Open Sans"/>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064BC2E5"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17a-4(b)(11)</w:t>
      </w:r>
      <w:r w:rsidRPr="00433DF8">
        <w:rPr>
          <w:rFonts w:ascii="Open Sans" w:hAnsi="Open Sans" w:cs="Open Sans"/>
          <w:sz w:val="24"/>
          <w:szCs w:val="24"/>
        </w:rPr>
        <w:t xml:space="preserve">: </w:t>
      </w:r>
      <w:r w:rsidR="004E5E0F" w:rsidRPr="00433DF8">
        <w:rPr>
          <w:rFonts w:ascii="Open Sans" w:hAnsi="Open Sans" w:cs="Open Sans"/>
          <w:sz w:val="24"/>
          <w:szCs w:val="24"/>
        </w:rPr>
        <w:t xml:space="preserve"> </w:t>
      </w:r>
      <w:r w:rsidRPr="00433DF8">
        <w:rPr>
          <w:rFonts w:ascii="Open Sans" w:hAnsi="Open Sans" w:cs="Open Sans"/>
          <w:sz w:val="24"/>
          <w:szCs w:val="24"/>
        </w:rPr>
        <w:t>Notices Relating to Internal Broker-Dealer System</w:t>
      </w:r>
    </w:p>
    <w:p w14:paraId="23808629" w14:textId="1ED32B2F" w:rsidR="007E7342" w:rsidRPr="00433DF8" w:rsidRDefault="007E7342" w:rsidP="00DD6BE5">
      <w:pPr>
        <w:spacing w:after="0" w:line="240" w:lineRule="auto"/>
        <w:rPr>
          <w:rFonts w:ascii="Open Sans" w:hAnsi="Open Sans" w:cs="Open Sans"/>
          <w:sz w:val="24"/>
          <w:szCs w:val="24"/>
        </w:rPr>
      </w:pPr>
      <w:r w:rsidRPr="00433DF8">
        <w:rPr>
          <w:rFonts w:ascii="Open Sans" w:hAnsi="Open Sans" w:cs="Open Sans"/>
          <w:sz w:val="24"/>
          <w:szCs w:val="24"/>
        </w:rPr>
        <w:t>All notices relating to an internal broker-dealer system provided to the customers of the broker-dealer that sponsors such internal broker-dealer system, as defined in SE</w:t>
      </w:r>
      <w:r w:rsidR="004E5E0F" w:rsidRPr="00433DF8">
        <w:rPr>
          <w:rFonts w:ascii="Open Sans" w:hAnsi="Open Sans" w:cs="Open Sans"/>
          <w:sz w:val="24"/>
          <w:szCs w:val="24"/>
        </w:rPr>
        <w:t>A</w:t>
      </w:r>
      <w:r w:rsidR="004014B3" w:rsidRPr="00433DF8">
        <w:rPr>
          <w:rFonts w:ascii="Open Sans" w:hAnsi="Open Sans" w:cs="Open Sans"/>
          <w:sz w:val="24"/>
          <w:szCs w:val="24"/>
        </w:rPr>
        <w:t xml:space="preserve"> Rule 17a-</w:t>
      </w:r>
      <w:r w:rsidRPr="00433DF8">
        <w:rPr>
          <w:rFonts w:ascii="Open Sans" w:hAnsi="Open Sans" w:cs="Open Sans"/>
          <w:sz w:val="24"/>
          <w:szCs w:val="24"/>
        </w:rPr>
        <w:t xml:space="preserve">3(a)(16)(ii)(A). </w:t>
      </w:r>
    </w:p>
    <w:p w14:paraId="14A7AADD" w14:textId="77777777" w:rsidR="00DD6BE5" w:rsidRPr="00433DF8" w:rsidRDefault="00DD6BE5" w:rsidP="00DD6BE5">
      <w:pPr>
        <w:spacing w:after="0" w:line="240" w:lineRule="auto"/>
        <w:rPr>
          <w:rFonts w:ascii="Open Sans" w:hAnsi="Open Sans" w:cs="Open Sans"/>
          <w:sz w:val="24"/>
          <w:szCs w:val="24"/>
        </w:rPr>
      </w:pPr>
    </w:p>
    <w:p w14:paraId="7F529D33" w14:textId="77777777" w:rsidR="007E7342" w:rsidRPr="00433DF8" w:rsidRDefault="007E7342" w:rsidP="00DD6BE5">
      <w:pPr>
        <w:spacing w:after="0" w:line="240" w:lineRule="auto"/>
        <w:rPr>
          <w:rFonts w:ascii="Open Sans" w:hAnsi="Open Sans" w:cs="Open Sans"/>
          <w:sz w:val="24"/>
          <w:szCs w:val="24"/>
        </w:rPr>
      </w:pPr>
      <w:r w:rsidRPr="00433DF8">
        <w:rPr>
          <w:rFonts w:ascii="Open Sans" w:hAnsi="Open Sans" w:cs="Open Sans"/>
          <w:sz w:val="24"/>
          <w:szCs w:val="24"/>
        </w:rPr>
        <w:t>Notices, whether written or communicated through the internal broker-dealer trading system or other automated means, must be preserved under SE</w:t>
      </w:r>
      <w:r w:rsidR="004E5E0F" w:rsidRPr="00433DF8">
        <w:rPr>
          <w:rFonts w:ascii="Open Sans" w:hAnsi="Open Sans" w:cs="Open Sans"/>
          <w:sz w:val="24"/>
          <w:szCs w:val="24"/>
        </w:rPr>
        <w:t>A</w:t>
      </w:r>
      <w:r w:rsidRPr="00433DF8">
        <w:rPr>
          <w:rFonts w:ascii="Open Sans" w:hAnsi="Open Sans" w:cs="Open Sans"/>
          <w:sz w:val="24"/>
          <w:szCs w:val="24"/>
        </w:rPr>
        <w:t xml:space="preserve"> Rule 17a-4(b)(11) if they are provided to all customers with access to an internal broker-dealer system, or to one or more classes of customers. </w:t>
      </w:r>
      <w:r w:rsidR="00DD6BE5" w:rsidRPr="00433DF8">
        <w:rPr>
          <w:rFonts w:ascii="Open Sans" w:hAnsi="Open Sans" w:cs="Open Sans"/>
          <w:sz w:val="24"/>
          <w:szCs w:val="24"/>
        </w:rPr>
        <w:t xml:space="preserve"> </w:t>
      </w:r>
      <w:r w:rsidRPr="00433DF8">
        <w:rPr>
          <w:rFonts w:ascii="Open Sans" w:hAnsi="Open Sans" w:cs="Open Sans"/>
          <w:sz w:val="24"/>
          <w:szCs w:val="24"/>
        </w:rPr>
        <w:t>Examples of notices to be preserved under SE</w:t>
      </w:r>
      <w:r w:rsidR="004E5E0F" w:rsidRPr="00433DF8">
        <w:rPr>
          <w:rFonts w:ascii="Open Sans" w:hAnsi="Open Sans" w:cs="Open Sans"/>
          <w:sz w:val="24"/>
          <w:szCs w:val="24"/>
        </w:rPr>
        <w:t>A</w:t>
      </w:r>
      <w:r w:rsidRPr="00433DF8">
        <w:rPr>
          <w:rFonts w:ascii="Open Sans" w:hAnsi="Open Sans" w:cs="Open Sans"/>
          <w:sz w:val="24"/>
          <w:szCs w:val="24"/>
        </w:rPr>
        <w:t xml:space="preserve"> Rule 17a-4(b)(11) include, but are not limited to, notices addressing hours of system operations, system malfunctions, changes to system procedures, maintenance of hardware and software and instructions pertaining to access to the internal broker-dealer system.</w:t>
      </w:r>
    </w:p>
    <w:p w14:paraId="1F65A138" w14:textId="77777777" w:rsidR="004E5E0F" w:rsidRPr="00433DF8" w:rsidRDefault="004E5E0F" w:rsidP="004E5E0F">
      <w:pPr>
        <w:pStyle w:val="ListParagraph"/>
        <w:rPr>
          <w:rFonts w:ascii="Open Sans" w:hAnsi="Open Sans" w:cs="Open Sans"/>
          <w:sz w:val="24"/>
          <w:szCs w:val="24"/>
        </w:rPr>
      </w:pPr>
    </w:p>
    <w:p w14:paraId="18E6A635" w14:textId="77777777" w:rsidR="007E7342" w:rsidRPr="00433DF8" w:rsidRDefault="007E7342" w:rsidP="004E5E0F">
      <w:pPr>
        <w:pStyle w:val="ListParagraph"/>
        <w:numPr>
          <w:ilvl w:val="0"/>
          <w:numId w:val="7"/>
        </w:numPr>
        <w:rPr>
          <w:rFonts w:ascii="Open Sans" w:hAnsi="Open Sans" w:cs="Open Sans"/>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Three years (the first two years in an easily accessible place); Source:  SE</w:t>
      </w:r>
      <w:r w:rsidR="004E5E0F"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6382EFF5"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4E5E0F" w:rsidRPr="00433DF8">
        <w:rPr>
          <w:rFonts w:ascii="Open Sans" w:hAnsi="Open Sans" w:cs="Open Sans"/>
          <w:b/>
          <w:i/>
          <w:sz w:val="24"/>
          <w:szCs w:val="24"/>
        </w:rPr>
        <w:t>A</w:t>
      </w:r>
      <w:r w:rsidRPr="00433DF8">
        <w:rPr>
          <w:rFonts w:ascii="Open Sans" w:hAnsi="Open Sans" w:cs="Open Sans"/>
          <w:b/>
          <w:i/>
          <w:sz w:val="24"/>
          <w:szCs w:val="24"/>
        </w:rPr>
        <w:t xml:space="preserve"> Rule 17a-4(b)(12)</w:t>
      </w:r>
      <w:r w:rsidRPr="00433DF8">
        <w:rPr>
          <w:rFonts w:ascii="Open Sans" w:hAnsi="Open Sans" w:cs="Open Sans"/>
          <w:sz w:val="24"/>
          <w:szCs w:val="24"/>
        </w:rPr>
        <w:t xml:space="preserve">: </w:t>
      </w:r>
      <w:r w:rsidR="004E5E0F" w:rsidRPr="00433DF8">
        <w:rPr>
          <w:rFonts w:ascii="Open Sans" w:hAnsi="Open Sans" w:cs="Open Sans"/>
          <w:sz w:val="24"/>
          <w:szCs w:val="24"/>
        </w:rPr>
        <w:t xml:space="preserve"> </w:t>
      </w:r>
      <w:r w:rsidRPr="00433DF8">
        <w:rPr>
          <w:rFonts w:ascii="Open Sans" w:hAnsi="Open Sans" w:cs="Open Sans"/>
          <w:sz w:val="24"/>
          <w:szCs w:val="24"/>
        </w:rPr>
        <w:t>Record of Credit Rating Basis and Credit Risk Weight Basis</w:t>
      </w:r>
    </w:p>
    <w:p w14:paraId="313C6664" w14:textId="0FC8937E" w:rsidR="007E7342" w:rsidRPr="00433DF8" w:rsidRDefault="007E7342" w:rsidP="000B6BF1">
      <w:pPr>
        <w:spacing w:after="0" w:line="240" w:lineRule="auto"/>
        <w:rPr>
          <w:rFonts w:ascii="Open Sans" w:hAnsi="Open Sans" w:cs="Open Sans"/>
          <w:sz w:val="24"/>
          <w:szCs w:val="24"/>
        </w:rPr>
      </w:pPr>
      <w:r w:rsidRPr="00433DF8">
        <w:rPr>
          <w:rFonts w:ascii="Open Sans" w:hAnsi="Open Sans" w:cs="Open Sans"/>
          <w:sz w:val="24"/>
          <w:szCs w:val="24"/>
        </w:rPr>
        <w:t>The records required to be made pursuant to SE</w:t>
      </w:r>
      <w:r w:rsidR="004E5E0F" w:rsidRPr="00433DF8">
        <w:rPr>
          <w:rFonts w:ascii="Open Sans" w:hAnsi="Open Sans" w:cs="Open Sans"/>
          <w:sz w:val="24"/>
          <w:szCs w:val="24"/>
        </w:rPr>
        <w:t>A</w:t>
      </w:r>
      <w:r w:rsidRPr="00433DF8">
        <w:rPr>
          <w:rFonts w:ascii="Open Sans" w:hAnsi="Open Sans" w:cs="Open Sans"/>
          <w:sz w:val="24"/>
          <w:szCs w:val="24"/>
        </w:rPr>
        <w:t xml:space="preserve"> Rules 15c3</w:t>
      </w:r>
      <w:r w:rsidR="004014B3" w:rsidRPr="00433DF8">
        <w:rPr>
          <w:rFonts w:ascii="Open Sans" w:hAnsi="Open Sans" w:cs="Open Sans"/>
          <w:sz w:val="24"/>
          <w:szCs w:val="24"/>
        </w:rPr>
        <w:t>-</w:t>
      </w:r>
      <w:r w:rsidRPr="00433DF8">
        <w:rPr>
          <w:rFonts w:ascii="Open Sans" w:hAnsi="Open Sans" w:cs="Open Sans"/>
          <w:sz w:val="24"/>
          <w:szCs w:val="24"/>
        </w:rPr>
        <w:t>1e(c)(4)(vi)(D) and (E).</w:t>
      </w:r>
    </w:p>
    <w:p w14:paraId="7530E2BE" w14:textId="77777777" w:rsidR="004E5E0F" w:rsidRPr="00433DF8" w:rsidRDefault="004E5E0F" w:rsidP="000B6BF1">
      <w:pPr>
        <w:spacing w:after="0" w:line="240" w:lineRule="auto"/>
        <w:rPr>
          <w:rFonts w:ascii="Open Sans" w:hAnsi="Open Sans" w:cs="Open Sans"/>
          <w:sz w:val="24"/>
          <w:szCs w:val="24"/>
        </w:rPr>
      </w:pPr>
    </w:p>
    <w:p w14:paraId="6F7779BF" w14:textId="77777777" w:rsidR="007E7342" w:rsidRPr="00433DF8" w:rsidRDefault="007E7342" w:rsidP="00860B0B">
      <w:pPr>
        <w:pStyle w:val="ListParagraph"/>
        <w:numPr>
          <w:ilvl w:val="0"/>
          <w:numId w:val="7"/>
        </w:numPr>
        <w:rPr>
          <w:rFonts w:ascii="Open Sans" w:hAnsi="Open Sans" w:cs="Open Sans"/>
          <w:sz w:val="24"/>
          <w:szCs w:val="24"/>
        </w:rPr>
      </w:pPr>
      <w:r w:rsidRPr="00433DF8">
        <w:rPr>
          <w:rFonts w:ascii="Open Sans" w:hAnsi="Open Sans" w:cs="Open Sans"/>
          <w:b/>
          <w:i/>
          <w:color w:val="000000"/>
          <w:sz w:val="24"/>
          <w:szCs w:val="24"/>
          <w:u w:val="single"/>
        </w:rPr>
        <w:lastRenderedPageBreak/>
        <w:t>Retention Period</w:t>
      </w:r>
      <w:r w:rsidRPr="00433DF8">
        <w:rPr>
          <w:rFonts w:ascii="Open Sans" w:hAnsi="Open Sans" w:cs="Open Sans"/>
          <w:i/>
          <w:color w:val="000000"/>
          <w:sz w:val="24"/>
          <w:szCs w:val="24"/>
        </w:rPr>
        <w:t>:  Three years (the first two years in an easily accessible place); Source:  SE</w:t>
      </w:r>
      <w:r w:rsidR="00860B0B"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17a-4(b).</w:t>
      </w:r>
    </w:p>
    <w:p w14:paraId="558695C9"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860B0B" w:rsidRPr="00433DF8">
        <w:rPr>
          <w:rFonts w:ascii="Open Sans" w:hAnsi="Open Sans" w:cs="Open Sans"/>
          <w:b/>
          <w:i/>
          <w:sz w:val="24"/>
          <w:szCs w:val="24"/>
        </w:rPr>
        <w:t>A</w:t>
      </w:r>
      <w:r w:rsidRPr="00433DF8">
        <w:rPr>
          <w:rFonts w:ascii="Open Sans" w:hAnsi="Open Sans" w:cs="Open Sans"/>
          <w:b/>
          <w:i/>
          <w:sz w:val="24"/>
          <w:szCs w:val="24"/>
        </w:rPr>
        <w:t xml:space="preserve"> Rule 17a-4(c)</w:t>
      </w:r>
      <w:r w:rsidRPr="00433DF8">
        <w:rPr>
          <w:rFonts w:ascii="Open Sans" w:hAnsi="Open Sans" w:cs="Open Sans"/>
          <w:sz w:val="24"/>
          <w:szCs w:val="24"/>
        </w:rPr>
        <w:t xml:space="preserve">: </w:t>
      </w:r>
      <w:r w:rsidR="00860B0B" w:rsidRPr="00433DF8">
        <w:rPr>
          <w:rFonts w:ascii="Open Sans" w:hAnsi="Open Sans" w:cs="Open Sans"/>
          <w:sz w:val="24"/>
          <w:szCs w:val="24"/>
        </w:rPr>
        <w:t xml:space="preserve"> </w:t>
      </w:r>
      <w:r w:rsidRPr="00433DF8">
        <w:rPr>
          <w:rFonts w:ascii="Open Sans" w:hAnsi="Open Sans" w:cs="Open Sans"/>
          <w:sz w:val="24"/>
          <w:szCs w:val="24"/>
        </w:rPr>
        <w:t>Customer Account Cards</w:t>
      </w:r>
    </w:p>
    <w:p w14:paraId="272D3489" w14:textId="77777777" w:rsidR="007E7342" w:rsidRPr="00433DF8" w:rsidRDefault="007E7342" w:rsidP="00860B0B">
      <w:pPr>
        <w:spacing w:after="0" w:line="240" w:lineRule="auto"/>
        <w:rPr>
          <w:rFonts w:ascii="Open Sans" w:hAnsi="Open Sans" w:cs="Open Sans"/>
          <w:sz w:val="24"/>
          <w:szCs w:val="24"/>
        </w:rPr>
      </w:pPr>
      <w:r w:rsidRPr="00433DF8">
        <w:rPr>
          <w:rFonts w:ascii="Open Sans" w:hAnsi="Open Sans" w:cs="Open Sans"/>
          <w:sz w:val="24"/>
          <w:szCs w:val="24"/>
        </w:rPr>
        <w:t>Account cards or records that relate to the terms and conditions with respect to the opening and maintenance of a customer account.</w:t>
      </w:r>
    </w:p>
    <w:p w14:paraId="0C45308F" w14:textId="77777777" w:rsidR="00860B0B" w:rsidRPr="00433DF8" w:rsidRDefault="00860B0B" w:rsidP="00860B0B">
      <w:pPr>
        <w:spacing w:after="0" w:line="240" w:lineRule="auto"/>
        <w:rPr>
          <w:rFonts w:ascii="Open Sans" w:hAnsi="Open Sans" w:cs="Open Sans"/>
          <w:sz w:val="24"/>
          <w:szCs w:val="24"/>
        </w:rPr>
      </w:pPr>
    </w:p>
    <w:p w14:paraId="556487AF" w14:textId="77777777" w:rsidR="007E7342" w:rsidRPr="00433DF8" w:rsidRDefault="007E7342" w:rsidP="00860B0B">
      <w:pPr>
        <w:pStyle w:val="ListParagraph"/>
        <w:numPr>
          <w:ilvl w:val="0"/>
          <w:numId w:val="7"/>
        </w:numPr>
        <w:rPr>
          <w:rFonts w:ascii="Open Sans" w:hAnsi="Open Sans" w:cs="Open Sans"/>
          <w:i/>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Until s</w:t>
      </w:r>
      <w:r w:rsidRPr="00433DF8">
        <w:rPr>
          <w:rFonts w:ascii="Open Sans" w:hAnsi="Open Sans" w:cs="Open Sans"/>
          <w:i/>
          <w:sz w:val="24"/>
          <w:szCs w:val="24"/>
        </w:rPr>
        <w:t>ix years af</w:t>
      </w:r>
      <w:r w:rsidR="00DD6BE5" w:rsidRPr="00433DF8">
        <w:rPr>
          <w:rFonts w:ascii="Open Sans" w:hAnsi="Open Sans" w:cs="Open Sans"/>
          <w:i/>
          <w:sz w:val="24"/>
          <w:szCs w:val="24"/>
        </w:rPr>
        <w:t>ter the closing of the customer’</w:t>
      </w:r>
      <w:r w:rsidRPr="00433DF8">
        <w:rPr>
          <w:rFonts w:ascii="Open Sans" w:hAnsi="Open Sans" w:cs="Open Sans"/>
          <w:i/>
          <w:sz w:val="24"/>
          <w:szCs w:val="24"/>
        </w:rPr>
        <w:t>s account</w:t>
      </w:r>
      <w:r w:rsidRPr="00433DF8">
        <w:rPr>
          <w:rFonts w:ascii="Open Sans" w:hAnsi="Open Sans" w:cs="Open Sans"/>
          <w:i/>
          <w:color w:val="000000"/>
          <w:sz w:val="24"/>
          <w:szCs w:val="24"/>
        </w:rPr>
        <w:t>; Source:  SE</w:t>
      </w:r>
      <w:r w:rsidR="00860B0B" w:rsidRPr="00433DF8">
        <w:rPr>
          <w:rFonts w:ascii="Open Sans" w:hAnsi="Open Sans" w:cs="Open Sans"/>
          <w:i/>
          <w:color w:val="000000"/>
          <w:sz w:val="24"/>
          <w:szCs w:val="24"/>
        </w:rPr>
        <w:t>A</w:t>
      </w:r>
      <w:r w:rsidRPr="00433DF8">
        <w:rPr>
          <w:rFonts w:ascii="Open Sans" w:hAnsi="Open Sans" w:cs="Open Sans"/>
          <w:i/>
          <w:color w:val="000000"/>
          <w:sz w:val="24"/>
          <w:szCs w:val="24"/>
        </w:rPr>
        <w:t xml:space="preserve"> Rule 17a-4(c).</w:t>
      </w:r>
    </w:p>
    <w:p w14:paraId="0CB62516"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860B0B" w:rsidRPr="00433DF8">
        <w:rPr>
          <w:rFonts w:ascii="Open Sans" w:hAnsi="Open Sans" w:cs="Open Sans"/>
          <w:b/>
          <w:i/>
          <w:sz w:val="24"/>
          <w:szCs w:val="24"/>
        </w:rPr>
        <w:t>A</w:t>
      </w:r>
      <w:r w:rsidRPr="00433DF8">
        <w:rPr>
          <w:rFonts w:ascii="Open Sans" w:hAnsi="Open Sans" w:cs="Open Sans"/>
          <w:b/>
          <w:i/>
          <w:sz w:val="24"/>
          <w:szCs w:val="24"/>
        </w:rPr>
        <w:t xml:space="preserve"> Rule 17a-4(d)</w:t>
      </w:r>
      <w:r w:rsidRPr="00433DF8">
        <w:rPr>
          <w:rFonts w:ascii="Open Sans" w:hAnsi="Open Sans" w:cs="Open Sans"/>
          <w:sz w:val="24"/>
          <w:szCs w:val="24"/>
        </w:rPr>
        <w:t xml:space="preserve">: </w:t>
      </w:r>
      <w:r w:rsidR="00860B0B" w:rsidRPr="00433DF8">
        <w:rPr>
          <w:rFonts w:ascii="Open Sans" w:hAnsi="Open Sans" w:cs="Open Sans"/>
          <w:sz w:val="24"/>
          <w:szCs w:val="24"/>
        </w:rPr>
        <w:t xml:space="preserve"> </w:t>
      </w:r>
      <w:r w:rsidRPr="00433DF8">
        <w:rPr>
          <w:rFonts w:ascii="Open Sans" w:hAnsi="Open Sans" w:cs="Open Sans"/>
          <w:color w:val="000000"/>
          <w:sz w:val="24"/>
          <w:szCs w:val="24"/>
        </w:rPr>
        <w:t>Organizational Records, Records of Formation and Broker-Dealer Registration Documents</w:t>
      </w:r>
    </w:p>
    <w:p w14:paraId="42B96EAB" w14:textId="77777777" w:rsidR="007E7342" w:rsidRPr="00433DF8" w:rsidRDefault="007E7342" w:rsidP="00E478FF">
      <w:pPr>
        <w:spacing w:after="0" w:line="240" w:lineRule="auto"/>
        <w:contextualSpacing/>
        <w:rPr>
          <w:rFonts w:ascii="Open Sans" w:hAnsi="Open Sans" w:cs="Open Sans"/>
          <w:sz w:val="24"/>
          <w:szCs w:val="24"/>
        </w:rPr>
      </w:pPr>
      <w:r w:rsidRPr="00433DF8">
        <w:rPr>
          <w:rFonts w:ascii="Open Sans" w:hAnsi="Open Sans" w:cs="Open Sans"/>
          <w:sz w:val="24"/>
          <w:szCs w:val="24"/>
        </w:rPr>
        <w:t>All partnership articles or, in the case of a corporation, all articles of incorporation or charter, minute books and stock certificate books (or, in the case of any other form of legal entity, all records such as articles of organization or formation, and minute books used for a purpose similar to those records required for corporations or partnerships), all SEC Forms BD and BDW and all amendments to these forms, all licenses or other documentation showing the registration of the broker-dealer with any securities regulatory authority.</w:t>
      </w:r>
    </w:p>
    <w:p w14:paraId="5ED7805E" w14:textId="77777777" w:rsidR="002E29C5" w:rsidRPr="00433DF8" w:rsidRDefault="002E29C5" w:rsidP="00E478FF">
      <w:pPr>
        <w:numPr>
          <w:ilvl w:val="12"/>
          <w:numId w:val="0"/>
        </w:numPr>
        <w:spacing w:after="0" w:line="240" w:lineRule="auto"/>
        <w:contextualSpacing/>
        <w:rPr>
          <w:rFonts w:ascii="Open Sans" w:hAnsi="Open Sans" w:cs="Open Sans"/>
          <w:i/>
          <w:color w:val="000000"/>
          <w:sz w:val="24"/>
          <w:szCs w:val="24"/>
          <w:highlight w:val="cyan"/>
        </w:rPr>
      </w:pPr>
    </w:p>
    <w:p w14:paraId="0C6485B8" w14:textId="77777777" w:rsidR="007E7342" w:rsidRPr="00433DF8" w:rsidRDefault="007E7342" w:rsidP="00E478FF">
      <w:pPr>
        <w:pStyle w:val="ListParagraph"/>
        <w:numPr>
          <w:ilvl w:val="0"/>
          <w:numId w:val="7"/>
        </w:numPr>
        <w:spacing w:after="0" w:line="240" w:lineRule="auto"/>
        <w:rPr>
          <w:rFonts w:ascii="Open Sans" w:hAnsi="Open Sans" w:cs="Open Sans"/>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L</w:t>
      </w:r>
      <w:r w:rsidRPr="00433DF8">
        <w:rPr>
          <w:rFonts w:ascii="Open Sans" w:hAnsi="Open Sans" w:cs="Open Sans"/>
          <w:i/>
          <w:sz w:val="24"/>
          <w:szCs w:val="24"/>
        </w:rPr>
        <w:t>ife of the enterprise and of any successor enterprise; Source</w:t>
      </w:r>
      <w:r w:rsidR="009F3301" w:rsidRPr="00433DF8">
        <w:rPr>
          <w:rFonts w:ascii="Open Sans" w:hAnsi="Open Sans" w:cs="Open Sans"/>
          <w:i/>
          <w:sz w:val="24"/>
          <w:szCs w:val="24"/>
        </w:rPr>
        <w:t>:</w:t>
      </w:r>
      <w:r w:rsidRPr="00433DF8">
        <w:rPr>
          <w:rFonts w:ascii="Open Sans" w:hAnsi="Open Sans" w:cs="Open Sans"/>
          <w:i/>
          <w:sz w:val="24"/>
          <w:szCs w:val="24"/>
        </w:rPr>
        <w:t xml:space="preserve"> </w:t>
      </w:r>
      <w:r w:rsidR="009F3301" w:rsidRPr="00433DF8">
        <w:rPr>
          <w:rFonts w:ascii="Open Sans" w:hAnsi="Open Sans" w:cs="Open Sans"/>
          <w:i/>
          <w:sz w:val="24"/>
          <w:szCs w:val="24"/>
        </w:rPr>
        <w:t xml:space="preserve"> </w:t>
      </w:r>
      <w:r w:rsidRPr="00433DF8">
        <w:rPr>
          <w:rFonts w:ascii="Open Sans" w:hAnsi="Open Sans" w:cs="Open Sans"/>
          <w:i/>
          <w:sz w:val="24"/>
          <w:szCs w:val="24"/>
        </w:rPr>
        <w:t>SE</w:t>
      </w:r>
      <w:r w:rsidR="00BC529C" w:rsidRPr="00433DF8">
        <w:rPr>
          <w:rFonts w:ascii="Open Sans" w:hAnsi="Open Sans" w:cs="Open Sans"/>
          <w:i/>
          <w:sz w:val="24"/>
          <w:szCs w:val="24"/>
        </w:rPr>
        <w:t>A</w:t>
      </w:r>
      <w:r w:rsidRPr="00433DF8">
        <w:rPr>
          <w:rFonts w:ascii="Open Sans" w:hAnsi="Open Sans" w:cs="Open Sans"/>
          <w:i/>
          <w:sz w:val="24"/>
          <w:szCs w:val="24"/>
        </w:rPr>
        <w:t xml:space="preserve"> Rule 17a-4(d).</w:t>
      </w:r>
      <w:r w:rsidRPr="00433DF8">
        <w:rPr>
          <w:rFonts w:ascii="Open Sans" w:hAnsi="Open Sans" w:cs="Open Sans"/>
          <w:sz w:val="24"/>
          <w:szCs w:val="24"/>
        </w:rPr>
        <w:t xml:space="preserve"> </w:t>
      </w:r>
    </w:p>
    <w:p w14:paraId="076AA915" w14:textId="77777777" w:rsidR="00860B0B" w:rsidRPr="00433DF8" w:rsidRDefault="00860B0B" w:rsidP="00E478FF">
      <w:pPr>
        <w:numPr>
          <w:ilvl w:val="12"/>
          <w:numId w:val="0"/>
        </w:numPr>
        <w:spacing w:after="0" w:line="240" w:lineRule="auto"/>
        <w:contextualSpacing/>
        <w:rPr>
          <w:rFonts w:ascii="Open Sans" w:hAnsi="Open Sans" w:cs="Open Sans"/>
          <w:sz w:val="24"/>
          <w:szCs w:val="24"/>
        </w:rPr>
      </w:pPr>
    </w:p>
    <w:p w14:paraId="21E537D0" w14:textId="77777777" w:rsidR="007E7342" w:rsidRPr="00433DF8" w:rsidRDefault="007E7342" w:rsidP="00E478FF">
      <w:pPr>
        <w:numPr>
          <w:ilvl w:val="12"/>
          <w:numId w:val="0"/>
        </w:numPr>
        <w:spacing w:after="0" w:line="240" w:lineRule="auto"/>
        <w:contextualSpacing/>
        <w:rPr>
          <w:rFonts w:ascii="Open Sans" w:hAnsi="Open Sans" w:cs="Open Sans"/>
          <w:sz w:val="24"/>
          <w:szCs w:val="24"/>
        </w:rPr>
      </w:pPr>
      <w:r w:rsidRPr="00433DF8">
        <w:rPr>
          <w:rFonts w:ascii="Open Sans" w:hAnsi="Open Sans" w:cs="Open Sans"/>
          <w:b/>
          <w:i/>
          <w:sz w:val="24"/>
          <w:szCs w:val="24"/>
        </w:rPr>
        <w:t>SE</w:t>
      </w:r>
      <w:r w:rsidR="00BC529C" w:rsidRPr="00433DF8">
        <w:rPr>
          <w:rFonts w:ascii="Open Sans" w:hAnsi="Open Sans" w:cs="Open Sans"/>
          <w:b/>
          <w:i/>
          <w:sz w:val="24"/>
          <w:szCs w:val="24"/>
        </w:rPr>
        <w:t>A</w:t>
      </w:r>
      <w:r w:rsidRPr="00433DF8">
        <w:rPr>
          <w:rFonts w:ascii="Open Sans" w:hAnsi="Open Sans" w:cs="Open Sans"/>
          <w:b/>
          <w:i/>
          <w:sz w:val="24"/>
          <w:szCs w:val="24"/>
        </w:rPr>
        <w:t xml:space="preserve"> Rule 17a-4(e)(6)</w:t>
      </w:r>
      <w:r w:rsidRPr="00433DF8">
        <w:rPr>
          <w:rFonts w:ascii="Open Sans" w:hAnsi="Open Sans" w:cs="Open Sans"/>
          <w:sz w:val="24"/>
          <w:szCs w:val="24"/>
        </w:rPr>
        <w:t xml:space="preserve">: </w:t>
      </w:r>
      <w:r w:rsidR="00BC529C" w:rsidRPr="00433DF8">
        <w:rPr>
          <w:rFonts w:ascii="Open Sans" w:hAnsi="Open Sans" w:cs="Open Sans"/>
          <w:sz w:val="24"/>
          <w:szCs w:val="24"/>
        </w:rPr>
        <w:t xml:space="preserve"> </w:t>
      </w:r>
      <w:r w:rsidRPr="00433DF8">
        <w:rPr>
          <w:rFonts w:ascii="Open Sans" w:hAnsi="Open Sans" w:cs="Open Sans"/>
          <w:sz w:val="24"/>
          <w:szCs w:val="24"/>
        </w:rPr>
        <w:t>Regulatory Reports</w:t>
      </w:r>
    </w:p>
    <w:p w14:paraId="719AEE57" w14:textId="77777777" w:rsidR="007E7342" w:rsidRPr="00433DF8" w:rsidRDefault="007E7342" w:rsidP="00BC529C">
      <w:pPr>
        <w:spacing w:after="0" w:line="240" w:lineRule="auto"/>
        <w:rPr>
          <w:rFonts w:ascii="Open Sans" w:hAnsi="Open Sans" w:cs="Open Sans"/>
          <w:sz w:val="24"/>
          <w:szCs w:val="24"/>
        </w:rPr>
      </w:pPr>
      <w:r w:rsidRPr="00433DF8">
        <w:rPr>
          <w:rFonts w:ascii="Open Sans" w:hAnsi="Open Sans" w:cs="Open Sans"/>
          <w:sz w:val="24"/>
          <w:szCs w:val="24"/>
        </w:rPr>
        <w:t>Each report that a securities regulatory authority has requested or required the broker-dealer to make and furnish to it pursuant to an order or settlement, and each securities regulatory authority examination report.</w:t>
      </w:r>
    </w:p>
    <w:p w14:paraId="5FB68041" w14:textId="77777777" w:rsidR="00BC529C" w:rsidRPr="00433DF8" w:rsidRDefault="00BC529C" w:rsidP="00BC529C">
      <w:pPr>
        <w:spacing w:after="0" w:line="240" w:lineRule="auto"/>
        <w:rPr>
          <w:rFonts w:ascii="Open Sans" w:hAnsi="Open Sans" w:cs="Open Sans"/>
          <w:sz w:val="24"/>
          <w:szCs w:val="24"/>
        </w:rPr>
      </w:pPr>
    </w:p>
    <w:p w14:paraId="7763392B" w14:textId="77777777" w:rsidR="007E7342" w:rsidRPr="00433DF8" w:rsidRDefault="007E7342" w:rsidP="00BC529C">
      <w:pPr>
        <w:pStyle w:val="ListParagraph"/>
        <w:numPr>
          <w:ilvl w:val="0"/>
          <w:numId w:val="7"/>
        </w:numPr>
        <w:rPr>
          <w:rFonts w:ascii="Open Sans" w:hAnsi="Open Sans" w:cs="Open Sans"/>
          <w:i/>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 xml:space="preserve">: </w:t>
      </w:r>
      <w:r w:rsidR="00BC529C" w:rsidRPr="00433DF8">
        <w:rPr>
          <w:rFonts w:ascii="Open Sans" w:hAnsi="Open Sans" w:cs="Open Sans"/>
          <w:i/>
          <w:color w:val="000000"/>
          <w:sz w:val="24"/>
          <w:szCs w:val="24"/>
        </w:rPr>
        <w:t xml:space="preserve"> </w:t>
      </w:r>
      <w:r w:rsidRPr="00433DF8">
        <w:rPr>
          <w:rFonts w:ascii="Open Sans" w:hAnsi="Open Sans" w:cs="Open Sans"/>
          <w:i/>
          <w:color w:val="000000"/>
          <w:sz w:val="24"/>
          <w:szCs w:val="24"/>
        </w:rPr>
        <w:t>In an easily accessible place, until t</w:t>
      </w:r>
      <w:r w:rsidRPr="00433DF8">
        <w:rPr>
          <w:rFonts w:ascii="Open Sans" w:hAnsi="Open Sans" w:cs="Open Sans"/>
          <w:i/>
          <w:sz w:val="24"/>
          <w:szCs w:val="24"/>
        </w:rPr>
        <w:t>hree years after the date of the report; Source</w:t>
      </w:r>
      <w:r w:rsidR="009F3301" w:rsidRPr="00433DF8">
        <w:rPr>
          <w:rFonts w:ascii="Open Sans" w:hAnsi="Open Sans" w:cs="Open Sans"/>
          <w:i/>
          <w:sz w:val="24"/>
          <w:szCs w:val="24"/>
        </w:rPr>
        <w:t>:</w:t>
      </w:r>
      <w:r w:rsidRPr="00433DF8">
        <w:rPr>
          <w:rFonts w:ascii="Open Sans" w:hAnsi="Open Sans" w:cs="Open Sans"/>
          <w:i/>
          <w:sz w:val="24"/>
          <w:szCs w:val="24"/>
        </w:rPr>
        <w:t xml:space="preserve"> </w:t>
      </w:r>
      <w:r w:rsidR="009F3301" w:rsidRPr="00433DF8">
        <w:rPr>
          <w:rFonts w:ascii="Open Sans" w:hAnsi="Open Sans" w:cs="Open Sans"/>
          <w:i/>
          <w:sz w:val="24"/>
          <w:szCs w:val="24"/>
        </w:rPr>
        <w:t xml:space="preserve"> </w:t>
      </w:r>
      <w:r w:rsidRPr="00433DF8">
        <w:rPr>
          <w:rFonts w:ascii="Open Sans" w:hAnsi="Open Sans" w:cs="Open Sans"/>
          <w:i/>
          <w:sz w:val="24"/>
          <w:szCs w:val="24"/>
        </w:rPr>
        <w:t>SE</w:t>
      </w:r>
      <w:r w:rsidR="00BC529C" w:rsidRPr="00433DF8">
        <w:rPr>
          <w:rFonts w:ascii="Open Sans" w:hAnsi="Open Sans" w:cs="Open Sans"/>
          <w:i/>
          <w:sz w:val="24"/>
          <w:szCs w:val="24"/>
        </w:rPr>
        <w:t>A</w:t>
      </w:r>
      <w:r w:rsidRPr="00433DF8">
        <w:rPr>
          <w:rFonts w:ascii="Open Sans" w:hAnsi="Open Sans" w:cs="Open Sans"/>
          <w:i/>
          <w:sz w:val="24"/>
          <w:szCs w:val="24"/>
        </w:rPr>
        <w:t xml:space="preserve"> Rule 17a-4(e)(6). </w:t>
      </w:r>
    </w:p>
    <w:p w14:paraId="3495149E"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BC529C" w:rsidRPr="00433DF8">
        <w:rPr>
          <w:rFonts w:ascii="Open Sans" w:hAnsi="Open Sans" w:cs="Open Sans"/>
          <w:b/>
          <w:i/>
          <w:sz w:val="24"/>
          <w:szCs w:val="24"/>
        </w:rPr>
        <w:t>A</w:t>
      </w:r>
      <w:r w:rsidRPr="00433DF8">
        <w:rPr>
          <w:rFonts w:ascii="Open Sans" w:hAnsi="Open Sans" w:cs="Open Sans"/>
          <w:b/>
          <w:i/>
          <w:sz w:val="24"/>
          <w:szCs w:val="24"/>
        </w:rPr>
        <w:t xml:space="preserve"> Rule 17a-4(e)(7)</w:t>
      </w:r>
      <w:r w:rsidRPr="00433DF8">
        <w:rPr>
          <w:rFonts w:ascii="Open Sans" w:hAnsi="Open Sans" w:cs="Open Sans"/>
          <w:sz w:val="24"/>
          <w:szCs w:val="24"/>
        </w:rPr>
        <w:t xml:space="preserve">: </w:t>
      </w:r>
      <w:r w:rsidR="00BC529C" w:rsidRPr="00433DF8">
        <w:rPr>
          <w:rFonts w:ascii="Open Sans" w:hAnsi="Open Sans" w:cs="Open Sans"/>
          <w:sz w:val="24"/>
          <w:szCs w:val="24"/>
        </w:rPr>
        <w:t xml:space="preserve"> </w:t>
      </w:r>
      <w:r w:rsidRPr="00433DF8">
        <w:rPr>
          <w:rFonts w:ascii="Open Sans" w:hAnsi="Open Sans" w:cs="Open Sans"/>
          <w:sz w:val="24"/>
          <w:szCs w:val="24"/>
        </w:rPr>
        <w:t>Compliance, Supervisory and Procedures Manuals</w:t>
      </w:r>
    </w:p>
    <w:p w14:paraId="5644BDC0" w14:textId="77777777" w:rsidR="007E7342" w:rsidRPr="00433DF8" w:rsidRDefault="007E7342" w:rsidP="00BC529C">
      <w:pPr>
        <w:spacing w:after="0" w:line="240" w:lineRule="auto"/>
        <w:rPr>
          <w:rFonts w:ascii="Open Sans" w:hAnsi="Open Sans" w:cs="Open Sans"/>
          <w:sz w:val="24"/>
          <w:szCs w:val="24"/>
        </w:rPr>
      </w:pPr>
      <w:r w:rsidRPr="00433DF8">
        <w:rPr>
          <w:rFonts w:ascii="Open Sans" w:hAnsi="Open Sans" w:cs="Open Sans"/>
          <w:sz w:val="24"/>
          <w:szCs w:val="24"/>
        </w:rPr>
        <w:t xml:space="preserve">Each compliance, supervisory and procedures manual, including any updates, </w:t>
      </w:r>
      <w:proofErr w:type="gramStart"/>
      <w:r w:rsidRPr="00433DF8">
        <w:rPr>
          <w:rFonts w:ascii="Open Sans" w:hAnsi="Open Sans" w:cs="Open Sans"/>
          <w:sz w:val="24"/>
          <w:szCs w:val="24"/>
        </w:rPr>
        <w:t>modifications</w:t>
      </w:r>
      <w:proofErr w:type="gramEnd"/>
      <w:r w:rsidRPr="00433DF8">
        <w:rPr>
          <w:rFonts w:ascii="Open Sans" w:hAnsi="Open Sans" w:cs="Open Sans"/>
          <w:sz w:val="24"/>
          <w:szCs w:val="24"/>
        </w:rPr>
        <w:t xml:space="preserve"> and revisions to the manual, describing the policies and practices of the broker-dealer with respect to compliance with applicable laws and rules, and supervision of the activities of each natural person associated with the broker-dealer.</w:t>
      </w:r>
    </w:p>
    <w:p w14:paraId="26304C1D" w14:textId="77777777" w:rsidR="00BC529C" w:rsidRPr="00433DF8" w:rsidRDefault="00BC529C" w:rsidP="00BC529C">
      <w:pPr>
        <w:spacing w:after="0" w:line="240" w:lineRule="auto"/>
        <w:rPr>
          <w:rFonts w:ascii="Open Sans" w:hAnsi="Open Sans" w:cs="Open Sans"/>
          <w:sz w:val="24"/>
          <w:szCs w:val="24"/>
        </w:rPr>
      </w:pPr>
    </w:p>
    <w:p w14:paraId="25E4B473" w14:textId="77777777" w:rsidR="007E7342" w:rsidRPr="00433DF8" w:rsidRDefault="007E7342" w:rsidP="00BC529C">
      <w:pPr>
        <w:pStyle w:val="ListParagraph"/>
        <w:numPr>
          <w:ilvl w:val="0"/>
          <w:numId w:val="7"/>
        </w:numPr>
        <w:rPr>
          <w:rFonts w:ascii="Open Sans" w:hAnsi="Open Sans" w:cs="Open Sans"/>
          <w:i/>
          <w:sz w:val="24"/>
          <w:szCs w:val="24"/>
        </w:rPr>
      </w:pPr>
      <w:r w:rsidRPr="00433DF8">
        <w:rPr>
          <w:rFonts w:ascii="Open Sans" w:hAnsi="Open Sans" w:cs="Open Sans"/>
          <w:b/>
          <w:i/>
          <w:color w:val="000000"/>
          <w:sz w:val="24"/>
          <w:szCs w:val="24"/>
          <w:u w:val="single"/>
        </w:rPr>
        <w:lastRenderedPageBreak/>
        <w:t>Retention Period</w:t>
      </w:r>
      <w:r w:rsidRPr="00433DF8">
        <w:rPr>
          <w:rFonts w:ascii="Open Sans" w:hAnsi="Open Sans" w:cs="Open Sans"/>
          <w:i/>
          <w:color w:val="000000"/>
          <w:sz w:val="24"/>
          <w:szCs w:val="24"/>
        </w:rPr>
        <w:t xml:space="preserve">: </w:t>
      </w:r>
      <w:r w:rsidR="00BC529C" w:rsidRPr="00433DF8">
        <w:rPr>
          <w:rFonts w:ascii="Open Sans" w:hAnsi="Open Sans" w:cs="Open Sans"/>
          <w:i/>
          <w:color w:val="000000"/>
          <w:sz w:val="24"/>
          <w:szCs w:val="24"/>
        </w:rPr>
        <w:t xml:space="preserve"> </w:t>
      </w:r>
      <w:r w:rsidRPr="00433DF8">
        <w:rPr>
          <w:rFonts w:ascii="Open Sans" w:hAnsi="Open Sans" w:cs="Open Sans"/>
          <w:i/>
          <w:color w:val="000000"/>
          <w:sz w:val="24"/>
          <w:szCs w:val="24"/>
        </w:rPr>
        <w:t xml:space="preserve">In an easily accessible place, </w:t>
      </w:r>
      <w:r w:rsidRPr="00433DF8">
        <w:rPr>
          <w:rFonts w:ascii="Open Sans" w:hAnsi="Open Sans" w:cs="Open Sans"/>
          <w:i/>
          <w:sz w:val="24"/>
          <w:szCs w:val="24"/>
        </w:rPr>
        <w:t>until three years after the termination o</w:t>
      </w:r>
      <w:r w:rsidR="009F3301" w:rsidRPr="00433DF8">
        <w:rPr>
          <w:rFonts w:ascii="Open Sans" w:hAnsi="Open Sans" w:cs="Open Sans"/>
          <w:i/>
          <w:sz w:val="24"/>
          <w:szCs w:val="24"/>
        </w:rPr>
        <w:t xml:space="preserve">f the use of the manual; Source: </w:t>
      </w:r>
      <w:r w:rsidRPr="00433DF8">
        <w:rPr>
          <w:rFonts w:ascii="Open Sans" w:hAnsi="Open Sans" w:cs="Open Sans"/>
          <w:i/>
          <w:sz w:val="24"/>
          <w:szCs w:val="24"/>
        </w:rPr>
        <w:t xml:space="preserve"> SE</w:t>
      </w:r>
      <w:r w:rsidR="00BC529C" w:rsidRPr="00433DF8">
        <w:rPr>
          <w:rFonts w:ascii="Open Sans" w:hAnsi="Open Sans" w:cs="Open Sans"/>
          <w:i/>
          <w:sz w:val="24"/>
          <w:szCs w:val="24"/>
        </w:rPr>
        <w:t>A</w:t>
      </w:r>
      <w:r w:rsidRPr="00433DF8">
        <w:rPr>
          <w:rFonts w:ascii="Open Sans" w:hAnsi="Open Sans" w:cs="Open Sans"/>
          <w:i/>
          <w:sz w:val="24"/>
          <w:szCs w:val="24"/>
        </w:rPr>
        <w:t xml:space="preserve"> Rule 17a-4(e)(7). </w:t>
      </w:r>
    </w:p>
    <w:p w14:paraId="51EB774B" w14:textId="77777777" w:rsidR="007E7342" w:rsidRPr="00433DF8" w:rsidRDefault="007E7342" w:rsidP="005057A0">
      <w:pPr>
        <w:numPr>
          <w:ilvl w:val="12"/>
          <w:numId w:val="0"/>
        </w:numPr>
        <w:rPr>
          <w:rFonts w:ascii="Open Sans" w:hAnsi="Open Sans" w:cs="Open Sans"/>
          <w:sz w:val="24"/>
          <w:szCs w:val="24"/>
        </w:rPr>
      </w:pPr>
      <w:r w:rsidRPr="00433DF8">
        <w:rPr>
          <w:rFonts w:ascii="Open Sans" w:hAnsi="Open Sans" w:cs="Open Sans"/>
          <w:b/>
          <w:i/>
          <w:sz w:val="24"/>
          <w:szCs w:val="24"/>
        </w:rPr>
        <w:t>SE</w:t>
      </w:r>
      <w:r w:rsidR="00BC529C" w:rsidRPr="00433DF8">
        <w:rPr>
          <w:rFonts w:ascii="Open Sans" w:hAnsi="Open Sans" w:cs="Open Sans"/>
          <w:b/>
          <w:i/>
          <w:sz w:val="24"/>
          <w:szCs w:val="24"/>
        </w:rPr>
        <w:t>A</w:t>
      </w:r>
      <w:r w:rsidRPr="00433DF8">
        <w:rPr>
          <w:rFonts w:ascii="Open Sans" w:hAnsi="Open Sans" w:cs="Open Sans"/>
          <w:b/>
          <w:i/>
          <w:sz w:val="24"/>
          <w:szCs w:val="24"/>
        </w:rPr>
        <w:t xml:space="preserve"> Rule 17a-4(e)(8)</w:t>
      </w:r>
      <w:r w:rsidRPr="00433DF8">
        <w:rPr>
          <w:rFonts w:ascii="Open Sans" w:hAnsi="Open Sans" w:cs="Open Sans"/>
          <w:sz w:val="24"/>
          <w:szCs w:val="24"/>
        </w:rPr>
        <w:t xml:space="preserve">: </w:t>
      </w:r>
      <w:r w:rsidR="00BC529C" w:rsidRPr="00433DF8">
        <w:rPr>
          <w:rFonts w:ascii="Open Sans" w:hAnsi="Open Sans" w:cs="Open Sans"/>
          <w:sz w:val="24"/>
          <w:szCs w:val="24"/>
        </w:rPr>
        <w:t xml:space="preserve"> </w:t>
      </w:r>
      <w:r w:rsidRPr="00433DF8">
        <w:rPr>
          <w:rFonts w:ascii="Open Sans" w:hAnsi="Open Sans" w:cs="Open Sans"/>
          <w:sz w:val="24"/>
          <w:szCs w:val="24"/>
        </w:rPr>
        <w:t xml:space="preserve">Unusual Activity or </w:t>
      </w:r>
      <w:r w:rsidRPr="00433DF8">
        <w:rPr>
          <w:rFonts w:ascii="Open Sans" w:hAnsi="Open Sans" w:cs="Open Sans"/>
          <w:color w:val="454545"/>
          <w:sz w:val="24"/>
          <w:szCs w:val="24"/>
        </w:rPr>
        <w:t xml:space="preserve">Exception </w:t>
      </w:r>
      <w:r w:rsidRPr="00433DF8">
        <w:rPr>
          <w:rFonts w:ascii="Open Sans" w:hAnsi="Open Sans" w:cs="Open Sans"/>
          <w:sz w:val="24"/>
          <w:szCs w:val="24"/>
        </w:rPr>
        <w:t>Reports</w:t>
      </w:r>
    </w:p>
    <w:p w14:paraId="514C5814" w14:textId="0DEF1976" w:rsidR="00DD6BE5" w:rsidRPr="00433DF8" w:rsidRDefault="007E7342" w:rsidP="00DD6BE5">
      <w:pPr>
        <w:pStyle w:val="NormalWeb"/>
        <w:spacing w:before="0" w:after="0"/>
        <w:contextualSpacing/>
        <w:rPr>
          <w:rFonts w:ascii="Open Sans" w:hAnsi="Open Sans" w:cs="Open Sans"/>
          <w:szCs w:val="24"/>
        </w:rPr>
      </w:pPr>
      <w:r w:rsidRPr="00433DF8">
        <w:rPr>
          <w:rFonts w:ascii="Open Sans" w:hAnsi="Open Sans" w:cs="Open Sans"/>
          <w:szCs w:val="24"/>
        </w:rPr>
        <w:t xml:space="preserve">All reports produced to review for unusual activity in customer accounts.  Instead of maintaining the reports, the broker-dealer may produce promptly the reports upon request by a representative of a </w:t>
      </w:r>
      <w:proofErr w:type="gramStart"/>
      <w:r w:rsidRPr="00433DF8">
        <w:rPr>
          <w:rFonts w:ascii="Open Sans" w:hAnsi="Open Sans" w:cs="Open Sans"/>
          <w:szCs w:val="24"/>
        </w:rPr>
        <w:t>securities</w:t>
      </w:r>
      <w:proofErr w:type="gramEnd"/>
      <w:r w:rsidRPr="00433DF8">
        <w:rPr>
          <w:rFonts w:ascii="Open Sans" w:hAnsi="Open Sans" w:cs="Open Sans"/>
          <w:szCs w:val="24"/>
        </w:rPr>
        <w:t xml:space="preserve"> regulatory authority. </w:t>
      </w:r>
      <w:r w:rsidR="00DD6BE5" w:rsidRPr="00433DF8">
        <w:rPr>
          <w:rFonts w:ascii="Open Sans" w:hAnsi="Open Sans" w:cs="Open Sans"/>
          <w:szCs w:val="24"/>
        </w:rPr>
        <w:t xml:space="preserve"> </w:t>
      </w:r>
      <w:r w:rsidRPr="00433DF8">
        <w:rPr>
          <w:rFonts w:ascii="Open Sans" w:hAnsi="Open Sans" w:cs="Open Sans"/>
          <w:szCs w:val="24"/>
        </w:rPr>
        <w:t>If a report was generated in a computer system that has been chan</w:t>
      </w:r>
      <w:r w:rsidR="004014B3" w:rsidRPr="00433DF8">
        <w:rPr>
          <w:rFonts w:ascii="Open Sans" w:hAnsi="Open Sans" w:cs="Open Sans"/>
          <w:szCs w:val="24"/>
        </w:rPr>
        <w:t>ged in the most recent eighteen-</w:t>
      </w:r>
      <w:r w:rsidRPr="00433DF8">
        <w:rPr>
          <w:rFonts w:ascii="Open Sans" w:hAnsi="Open Sans" w:cs="Open Sans"/>
          <w:szCs w:val="24"/>
        </w:rPr>
        <w:t xml:space="preserve">month period in a manner such that the report cannot be reproduced using historical data in the same format as it was originally generated, the report may be produced by using the historical data in the current system, but must be accompanied by a record explaining each system change that affected the reports. </w:t>
      </w:r>
      <w:r w:rsidR="00DD6BE5" w:rsidRPr="00433DF8">
        <w:rPr>
          <w:rFonts w:ascii="Open Sans" w:hAnsi="Open Sans" w:cs="Open Sans"/>
          <w:szCs w:val="24"/>
        </w:rPr>
        <w:t xml:space="preserve"> </w:t>
      </w:r>
      <w:r w:rsidRPr="00433DF8">
        <w:rPr>
          <w:rFonts w:ascii="Open Sans" w:hAnsi="Open Sans" w:cs="Open Sans"/>
          <w:szCs w:val="24"/>
        </w:rPr>
        <w:t>If a report is generated in a computer system that has been chan</w:t>
      </w:r>
      <w:r w:rsidR="004014B3" w:rsidRPr="00433DF8">
        <w:rPr>
          <w:rFonts w:ascii="Open Sans" w:hAnsi="Open Sans" w:cs="Open Sans"/>
          <w:szCs w:val="24"/>
        </w:rPr>
        <w:t>ged in the most recent eighteen-</w:t>
      </w:r>
      <w:r w:rsidRPr="00433DF8">
        <w:rPr>
          <w:rFonts w:ascii="Open Sans" w:hAnsi="Open Sans" w:cs="Open Sans"/>
          <w:szCs w:val="24"/>
        </w:rPr>
        <w:t>month period in a manner such that the report cannot be reproduced in any format using historical data, the broker-dealer must promptly produce upon request a record of the parameters that were used to generate the report at the time specified by a representative of a securities regulatory authority, including a record of the frequency with which the reports were generated.</w:t>
      </w:r>
    </w:p>
    <w:p w14:paraId="78DBDD51" w14:textId="77777777" w:rsidR="00DD6BE5" w:rsidRPr="00433DF8" w:rsidRDefault="00DD6BE5" w:rsidP="00DD6BE5">
      <w:pPr>
        <w:pStyle w:val="NormalWeb"/>
        <w:spacing w:before="0" w:after="0"/>
        <w:contextualSpacing/>
        <w:rPr>
          <w:rFonts w:ascii="Open Sans" w:hAnsi="Open Sans" w:cs="Open Sans"/>
          <w:szCs w:val="24"/>
        </w:rPr>
      </w:pPr>
    </w:p>
    <w:p w14:paraId="25C65567" w14:textId="77777777" w:rsidR="00DD6BE5" w:rsidRPr="00433DF8" w:rsidRDefault="007E7342" w:rsidP="00DD6BE5">
      <w:pPr>
        <w:pStyle w:val="NormalWeb"/>
        <w:numPr>
          <w:ilvl w:val="0"/>
          <w:numId w:val="7"/>
        </w:numPr>
        <w:spacing w:before="0" w:after="0"/>
        <w:contextualSpacing/>
        <w:rPr>
          <w:rFonts w:ascii="Open Sans" w:hAnsi="Open Sans" w:cs="Open Sans"/>
          <w:i/>
          <w:szCs w:val="24"/>
        </w:rPr>
      </w:pPr>
      <w:r w:rsidRPr="00433DF8">
        <w:rPr>
          <w:rFonts w:ascii="Open Sans" w:hAnsi="Open Sans" w:cs="Open Sans"/>
          <w:b/>
          <w:i/>
          <w:szCs w:val="24"/>
          <w:u w:val="single"/>
        </w:rPr>
        <w:t>Retention Period</w:t>
      </w:r>
      <w:r w:rsidRPr="00433DF8">
        <w:rPr>
          <w:rFonts w:ascii="Open Sans" w:hAnsi="Open Sans" w:cs="Open Sans"/>
          <w:i/>
          <w:szCs w:val="24"/>
        </w:rPr>
        <w:t>: In an easily accessible place, until eighteen months after the date t</w:t>
      </w:r>
      <w:r w:rsidR="009F3301" w:rsidRPr="00433DF8">
        <w:rPr>
          <w:rFonts w:ascii="Open Sans" w:hAnsi="Open Sans" w:cs="Open Sans"/>
          <w:i/>
          <w:szCs w:val="24"/>
        </w:rPr>
        <w:t xml:space="preserve">he report was generated; Source: </w:t>
      </w:r>
      <w:r w:rsidRPr="00433DF8">
        <w:rPr>
          <w:rFonts w:ascii="Open Sans" w:hAnsi="Open Sans" w:cs="Open Sans"/>
          <w:i/>
          <w:szCs w:val="24"/>
        </w:rPr>
        <w:t xml:space="preserve"> SE</w:t>
      </w:r>
      <w:r w:rsidR="00BC529C" w:rsidRPr="00433DF8">
        <w:rPr>
          <w:rFonts w:ascii="Open Sans" w:hAnsi="Open Sans" w:cs="Open Sans"/>
          <w:i/>
          <w:szCs w:val="24"/>
        </w:rPr>
        <w:t>A</w:t>
      </w:r>
      <w:r w:rsidRPr="00433DF8">
        <w:rPr>
          <w:rFonts w:ascii="Open Sans" w:hAnsi="Open Sans" w:cs="Open Sans"/>
          <w:i/>
          <w:szCs w:val="24"/>
        </w:rPr>
        <w:t xml:space="preserve"> Rule 17a-4(e)(8).</w:t>
      </w:r>
    </w:p>
    <w:p w14:paraId="44C71653" w14:textId="026946ED" w:rsidR="007E7342" w:rsidRPr="00433DF8" w:rsidRDefault="00A9235A" w:rsidP="00773F56">
      <w:pPr>
        <w:pStyle w:val="NormalWeb"/>
        <w:numPr>
          <w:ilvl w:val="12"/>
          <w:numId w:val="0"/>
        </w:numPr>
        <w:spacing w:before="0" w:after="160" w:line="259" w:lineRule="auto"/>
        <w:rPr>
          <w:rFonts w:ascii="Open Sans" w:hAnsi="Open Sans" w:cs="Open Sans"/>
          <w:szCs w:val="24"/>
        </w:rPr>
      </w:pPr>
      <w:r w:rsidRPr="00433DF8">
        <w:rPr>
          <w:rFonts w:ascii="Open Sans" w:hAnsi="Open Sans" w:cs="Open Sans"/>
          <w:b/>
          <w:i/>
          <w:szCs w:val="24"/>
        </w:rPr>
        <w:br/>
      </w:r>
      <w:r w:rsidR="007E7342" w:rsidRPr="00433DF8">
        <w:rPr>
          <w:rFonts w:ascii="Open Sans" w:hAnsi="Open Sans" w:cs="Open Sans"/>
          <w:b/>
          <w:i/>
          <w:szCs w:val="24"/>
        </w:rPr>
        <w:t>SE</w:t>
      </w:r>
      <w:r w:rsidR="00BC529C" w:rsidRPr="00433DF8">
        <w:rPr>
          <w:rFonts w:ascii="Open Sans" w:hAnsi="Open Sans" w:cs="Open Sans"/>
          <w:b/>
          <w:i/>
          <w:szCs w:val="24"/>
        </w:rPr>
        <w:t>A</w:t>
      </w:r>
      <w:r w:rsidR="007E7342" w:rsidRPr="00433DF8">
        <w:rPr>
          <w:rFonts w:ascii="Open Sans" w:hAnsi="Open Sans" w:cs="Open Sans"/>
          <w:b/>
          <w:i/>
          <w:szCs w:val="24"/>
        </w:rPr>
        <w:t xml:space="preserve"> Rule 17a-4(f)</w:t>
      </w:r>
      <w:r w:rsidR="007E7342" w:rsidRPr="00433DF8">
        <w:rPr>
          <w:rFonts w:ascii="Open Sans" w:hAnsi="Open Sans" w:cs="Open Sans"/>
          <w:szCs w:val="24"/>
        </w:rPr>
        <w:t xml:space="preserve">: </w:t>
      </w:r>
      <w:r w:rsidR="00BC529C" w:rsidRPr="00433DF8">
        <w:rPr>
          <w:rFonts w:ascii="Open Sans" w:hAnsi="Open Sans" w:cs="Open Sans"/>
          <w:szCs w:val="24"/>
        </w:rPr>
        <w:t xml:space="preserve"> </w:t>
      </w:r>
      <w:r w:rsidR="007E7342" w:rsidRPr="00433DF8">
        <w:rPr>
          <w:rFonts w:ascii="Open Sans" w:hAnsi="Open Sans" w:cs="Open Sans"/>
          <w:szCs w:val="24"/>
        </w:rPr>
        <w:t xml:space="preserve">Electronic </w:t>
      </w:r>
      <w:r w:rsidR="00011484">
        <w:rPr>
          <w:rFonts w:ascii="Open Sans" w:hAnsi="Open Sans" w:cs="Open Sans"/>
          <w:szCs w:val="24"/>
        </w:rPr>
        <w:t>Recordkeeping System</w:t>
      </w:r>
      <w:r w:rsidR="007E7342" w:rsidRPr="00433DF8">
        <w:rPr>
          <w:rFonts w:ascii="Open Sans" w:hAnsi="Open Sans" w:cs="Open Sans"/>
          <w:szCs w:val="24"/>
        </w:rPr>
        <w:t xml:space="preserve"> and Micrographic Media</w:t>
      </w:r>
    </w:p>
    <w:p w14:paraId="24B05A0D" w14:textId="7FFBDE23" w:rsidR="007E7342" w:rsidRDefault="007E7342" w:rsidP="00B94ABD">
      <w:pPr>
        <w:pStyle w:val="NormalWeb"/>
        <w:numPr>
          <w:ilvl w:val="12"/>
          <w:numId w:val="0"/>
        </w:numPr>
        <w:spacing w:before="0" w:after="0"/>
        <w:rPr>
          <w:rFonts w:ascii="Open Sans" w:hAnsi="Open Sans" w:cs="Open Sans"/>
          <w:szCs w:val="24"/>
        </w:rPr>
      </w:pPr>
      <w:r w:rsidRPr="00433DF8">
        <w:rPr>
          <w:rFonts w:ascii="Open Sans" w:hAnsi="Open Sans" w:cs="Open Sans"/>
          <w:szCs w:val="24"/>
        </w:rPr>
        <w:t>The records required to be maintained and preserved pursuant to SE</w:t>
      </w:r>
      <w:r w:rsidR="00565CAD" w:rsidRPr="00433DF8">
        <w:rPr>
          <w:rFonts w:ascii="Open Sans" w:hAnsi="Open Sans" w:cs="Open Sans"/>
          <w:szCs w:val="24"/>
        </w:rPr>
        <w:t>A</w:t>
      </w:r>
      <w:r w:rsidRPr="00433DF8">
        <w:rPr>
          <w:rFonts w:ascii="Open Sans" w:hAnsi="Open Sans" w:cs="Open Sans"/>
          <w:szCs w:val="24"/>
        </w:rPr>
        <w:t xml:space="preserve"> Rules 17a</w:t>
      </w:r>
      <w:r w:rsidR="004014B3" w:rsidRPr="00433DF8">
        <w:rPr>
          <w:rFonts w:ascii="Open Sans" w:hAnsi="Open Sans" w:cs="Open Sans"/>
          <w:szCs w:val="24"/>
        </w:rPr>
        <w:t>-</w:t>
      </w:r>
      <w:r w:rsidRPr="00433DF8">
        <w:rPr>
          <w:rFonts w:ascii="Open Sans" w:hAnsi="Open Sans" w:cs="Open Sans"/>
          <w:szCs w:val="24"/>
        </w:rPr>
        <w:t>3 and 17a</w:t>
      </w:r>
      <w:r w:rsidR="004014B3" w:rsidRPr="00433DF8">
        <w:rPr>
          <w:rFonts w:ascii="Open Sans" w:hAnsi="Open Sans" w:cs="Open Sans"/>
          <w:szCs w:val="24"/>
        </w:rPr>
        <w:t>-</w:t>
      </w:r>
      <w:r w:rsidRPr="00433DF8">
        <w:rPr>
          <w:rFonts w:ascii="Open Sans" w:hAnsi="Open Sans" w:cs="Open Sans"/>
          <w:szCs w:val="24"/>
        </w:rPr>
        <w:t xml:space="preserve">4 may be immediately produced or reproduced </w:t>
      </w:r>
      <w:r w:rsidR="00011484">
        <w:rPr>
          <w:rFonts w:ascii="Open Sans" w:hAnsi="Open Sans" w:cs="Open Sans"/>
          <w:szCs w:val="24"/>
        </w:rPr>
        <w:t xml:space="preserve">by means of </w:t>
      </w:r>
      <w:r w:rsidR="00974A5E">
        <w:rPr>
          <w:rFonts w:ascii="Open Sans" w:hAnsi="Open Sans" w:cs="Open Sans"/>
          <w:szCs w:val="24"/>
        </w:rPr>
        <w:t xml:space="preserve">an </w:t>
      </w:r>
      <w:r w:rsidR="00974A5E" w:rsidRPr="00433DF8">
        <w:rPr>
          <w:rFonts w:ascii="Open Sans" w:hAnsi="Open Sans" w:cs="Open Sans"/>
          <w:szCs w:val="24"/>
        </w:rPr>
        <w:t xml:space="preserve">electronic </w:t>
      </w:r>
      <w:r w:rsidR="00974A5E" w:rsidRPr="00E97DC3">
        <w:rPr>
          <w:rFonts w:ascii="Open Sans" w:hAnsi="Open Sans" w:cs="Open Sans"/>
          <w:szCs w:val="24"/>
        </w:rPr>
        <w:t>recordkeeping system</w:t>
      </w:r>
      <w:r w:rsidR="00974A5E" w:rsidRPr="00433DF8">
        <w:rPr>
          <w:rFonts w:ascii="Open Sans" w:hAnsi="Open Sans" w:cs="Open Sans"/>
          <w:szCs w:val="24"/>
        </w:rPr>
        <w:t xml:space="preserve"> (</w:t>
      </w:r>
      <w:r w:rsidR="00974A5E" w:rsidRPr="00E97DC3">
        <w:rPr>
          <w:rFonts w:ascii="Open Sans" w:hAnsi="Open Sans" w:cs="Open Sans"/>
          <w:szCs w:val="24"/>
        </w:rPr>
        <w:t>a system that preserves records in a digital format in a manner that permits the records to be viewed and downloaded</w:t>
      </w:r>
      <w:r w:rsidR="00974A5E" w:rsidRPr="00433DF8">
        <w:rPr>
          <w:rFonts w:ascii="Open Sans" w:hAnsi="Open Sans" w:cs="Open Sans"/>
          <w:szCs w:val="24"/>
        </w:rPr>
        <w:t>)</w:t>
      </w:r>
      <w:r w:rsidR="00974A5E">
        <w:rPr>
          <w:rFonts w:ascii="Open Sans" w:hAnsi="Open Sans" w:cs="Open Sans"/>
          <w:szCs w:val="24"/>
        </w:rPr>
        <w:t xml:space="preserve"> or</w:t>
      </w:r>
      <w:r w:rsidR="00243F55">
        <w:rPr>
          <w:rFonts w:ascii="Open Sans" w:hAnsi="Open Sans" w:cs="Open Sans"/>
          <w:szCs w:val="24"/>
        </w:rPr>
        <w:t xml:space="preserve"> </w:t>
      </w:r>
      <w:r w:rsidRPr="00433DF8">
        <w:rPr>
          <w:rFonts w:ascii="Open Sans" w:hAnsi="Open Sans" w:cs="Open Sans"/>
          <w:szCs w:val="24"/>
        </w:rPr>
        <w:t>micrographic media (microfilm or microfiche, or any similar medium) that meet</w:t>
      </w:r>
      <w:r w:rsidR="00F77F28">
        <w:rPr>
          <w:rFonts w:ascii="Open Sans" w:hAnsi="Open Sans" w:cs="Open Sans"/>
          <w:szCs w:val="24"/>
        </w:rPr>
        <w:t>s</w:t>
      </w:r>
      <w:r w:rsidRPr="00433DF8">
        <w:rPr>
          <w:rFonts w:ascii="Open Sans" w:hAnsi="Open Sans" w:cs="Open Sans"/>
          <w:szCs w:val="24"/>
        </w:rPr>
        <w:t xml:space="preserve"> the conditions set forth in SE</w:t>
      </w:r>
      <w:r w:rsidR="00565CAD" w:rsidRPr="00433DF8">
        <w:rPr>
          <w:rFonts w:ascii="Open Sans" w:hAnsi="Open Sans" w:cs="Open Sans"/>
          <w:szCs w:val="24"/>
        </w:rPr>
        <w:t>A</w:t>
      </w:r>
      <w:r w:rsidRPr="00433DF8">
        <w:rPr>
          <w:rFonts w:ascii="Open Sans" w:hAnsi="Open Sans" w:cs="Open Sans"/>
          <w:szCs w:val="24"/>
        </w:rPr>
        <w:t xml:space="preserve"> Rule 17a-4(f) and may be maintained and preserved for the </w:t>
      </w:r>
      <w:r w:rsidR="00B1794E">
        <w:rPr>
          <w:rFonts w:ascii="Open Sans" w:hAnsi="Open Sans" w:cs="Open Sans"/>
          <w:szCs w:val="24"/>
        </w:rPr>
        <w:t xml:space="preserve">duration of its applicable retention period </w:t>
      </w:r>
      <w:r w:rsidR="00011484">
        <w:rPr>
          <w:rFonts w:ascii="Open Sans" w:hAnsi="Open Sans" w:cs="Open Sans"/>
          <w:szCs w:val="24"/>
        </w:rPr>
        <w:t>in that form</w:t>
      </w:r>
      <w:r w:rsidRPr="00433DF8">
        <w:rPr>
          <w:rFonts w:ascii="Open Sans" w:hAnsi="Open Sans" w:cs="Open Sans"/>
          <w:szCs w:val="24"/>
        </w:rPr>
        <w:t>.</w:t>
      </w:r>
    </w:p>
    <w:p w14:paraId="6F3B3070" w14:textId="77777777" w:rsidR="00B94ABD" w:rsidRPr="00433DF8" w:rsidRDefault="00B94ABD" w:rsidP="00B94ABD">
      <w:pPr>
        <w:pStyle w:val="NormalWeb"/>
        <w:numPr>
          <w:ilvl w:val="12"/>
          <w:numId w:val="0"/>
        </w:numPr>
        <w:spacing w:before="0" w:after="0"/>
        <w:rPr>
          <w:rFonts w:ascii="Open Sans" w:hAnsi="Open Sans" w:cs="Open Sans"/>
          <w:szCs w:val="24"/>
        </w:rPr>
      </w:pPr>
    </w:p>
    <w:p w14:paraId="1C7B6DC8" w14:textId="6F3C7AEA" w:rsidR="007E7342" w:rsidRPr="00433DF8" w:rsidRDefault="00B6601F" w:rsidP="00DB552A">
      <w:pPr>
        <w:pStyle w:val="NormalWeb"/>
        <w:numPr>
          <w:ilvl w:val="12"/>
          <w:numId w:val="0"/>
        </w:numPr>
        <w:spacing w:before="0" w:after="0"/>
        <w:contextualSpacing/>
        <w:rPr>
          <w:rFonts w:ascii="Open Sans" w:hAnsi="Open Sans" w:cs="Open Sans"/>
          <w:szCs w:val="24"/>
        </w:rPr>
      </w:pPr>
      <w:bookmarkStart w:id="0" w:name="_Hlk121221701"/>
      <w:bookmarkStart w:id="1" w:name="_Hlk121227388"/>
      <w:r>
        <w:rPr>
          <w:rFonts w:ascii="Open Sans" w:hAnsi="Open Sans" w:cs="Open Sans"/>
          <w:szCs w:val="24"/>
        </w:rPr>
        <w:t>An</w:t>
      </w:r>
      <w:r w:rsidRPr="00433DF8">
        <w:rPr>
          <w:rFonts w:ascii="Open Sans" w:hAnsi="Open Sans" w:cs="Open Sans"/>
          <w:szCs w:val="24"/>
        </w:rPr>
        <w:t xml:space="preserve"> </w:t>
      </w:r>
      <w:r w:rsidR="007E7342" w:rsidRPr="00433DF8">
        <w:rPr>
          <w:rFonts w:ascii="Open Sans" w:hAnsi="Open Sans" w:cs="Open Sans"/>
          <w:szCs w:val="24"/>
        </w:rPr>
        <w:t xml:space="preserve">electronic </w:t>
      </w:r>
      <w:r w:rsidR="00137920">
        <w:rPr>
          <w:rFonts w:ascii="Open Sans" w:hAnsi="Open Sans" w:cs="Open Sans"/>
          <w:szCs w:val="24"/>
        </w:rPr>
        <w:t>recordkeeping system</w:t>
      </w:r>
      <w:r w:rsidR="007E7342" w:rsidRPr="00433DF8">
        <w:rPr>
          <w:rFonts w:ascii="Open Sans" w:hAnsi="Open Sans" w:cs="Open Sans"/>
          <w:szCs w:val="24"/>
        </w:rPr>
        <w:t xml:space="preserve"> must meet the following conditions</w:t>
      </w:r>
      <w:r w:rsidR="00BD141C">
        <w:rPr>
          <w:rFonts w:ascii="Open Sans" w:hAnsi="Open Sans" w:cs="Open Sans"/>
          <w:szCs w:val="24"/>
        </w:rPr>
        <w:t xml:space="preserve"> pursuant to SEA Rule 17a-4(f)(2)</w:t>
      </w:r>
      <w:r w:rsidR="007E7342" w:rsidRPr="00433DF8">
        <w:rPr>
          <w:rFonts w:ascii="Open Sans" w:hAnsi="Open Sans" w:cs="Open Sans"/>
          <w:szCs w:val="24"/>
        </w:rPr>
        <w:t xml:space="preserve">:  </w:t>
      </w:r>
    </w:p>
    <w:bookmarkEnd w:id="0"/>
    <w:bookmarkEnd w:id="1"/>
    <w:p w14:paraId="502E4B43" w14:textId="5A114ED1" w:rsidR="00761A51" w:rsidRDefault="00761A51" w:rsidP="00DB552A">
      <w:pPr>
        <w:pStyle w:val="NormalWeb"/>
        <w:numPr>
          <w:ilvl w:val="12"/>
          <w:numId w:val="0"/>
        </w:numPr>
        <w:spacing w:before="0" w:after="0"/>
        <w:contextualSpacing/>
        <w:rPr>
          <w:rFonts w:ascii="Open Sans" w:hAnsi="Open Sans" w:cs="Open Sans"/>
          <w:szCs w:val="24"/>
        </w:rPr>
      </w:pPr>
    </w:p>
    <w:p w14:paraId="7B02410C" w14:textId="66B648BB" w:rsidR="00B33EE4" w:rsidRDefault="008B7772" w:rsidP="00B33EE4">
      <w:pPr>
        <w:spacing w:after="0" w:line="240" w:lineRule="auto"/>
        <w:ind w:left="1080" w:hanging="360"/>
        <w:contextualSpacing/>
        <w:rPr>
          <w:rFonts w:ascii="Open Sans" w:hAnsi="Open Sans" w:cs="Open Sans"/>
          <w:color w:val="000000"/>
          <w:sz w:val="24"/>
          <w:szCs w:val="24"/>
        </w:rPr>
      </w:pPr>
      <w:sdt>
        <w:sdtPr>
          <w:rPr>
            <w:rFonts w:ascii="Open Sans" w:hAnsi="Open Sans" w:cs="Open Sans"/>
            <w:sz w:val="24"/>
            <w:szCs w:val="24"/>
          </w:rPr>
          <w:id w:val="-322743736"/>
          <w14:checkbox>
            <w14:checked w14:val="0"/>
            <w14:checkedState w14:val="2612" w14:font="MS Gothic"/>
            <w14:uncheckedState w14:val="2610" w14:font="MS Gothic"/>
          </w14:checkbox>
        </w:sdtPr>
        <w:sdtEndPr/>
        <w:sdtContent>
          <w:r w:rsidR="00B33EE4">
            <w:rPr>
              <w:rFonts w:ascii="MS Gothic" w:eastAsia="MS Gothic" w:hAnsi="MS Gothic" w:cs="Open Sans" w:hint="eastAsia"/>
              <w:sz w:val="24"/>
              <w:szCs w:val="24"/>
            </w:rPr>
            <w:t>☐</w:t>
          </w:r>
        </w:sdtContent>
      </w:sdt>
      <w:r w:rsidR="00B33EE4" w:rsidRPr="00433DF8">
        <w:rPr>
          <w:rFonts w:ascii="Open Sans" w:hAnsi="Open Sans" w:cs="Open Sans"/>
          <w:sz w:val="24"/>
          <w:szCs w:val="24"/>
        </w:rPr>
        <w:tab/>
      </w:r>
      <w:r w:rsidR="00B33EE4">
        <w:rPr>
          <w:rFonts w:ascii="Open Sans" w:hAnsi="Open Sans" w:cs="Open Sans"/>
          <w:b/>
          <w:i/>
          <w:color w:val="000000"/>
          <w:sz w:val="24"/>
          <w:szCs w:val="24"/>
        </w:rPr>
        <w:t xml:space="preserve">Records </w:t>
      </w:r>
      <w:r w:rsidR="00914F45">
        <w:rPr>
          <w:rFonts w:ascii="Open Sans" w:hAnsi="Open Sans" w:cs="Open Sans"/>
          <w:b/>
          <w:i/>
          <w:color w:val="000000"/>
          <w:sz w:val="24"/>
          <w:szCs w:val="24"/>
        </w:rPr>
        <w:t>Preservation</w:t>
      </w:r>
      <w:r w:rsidR="003C731D">
        <w:rPr>
          <w:rFonts w:ascii="Open Sans" w:hAnsi="Open Sans" w:cs="Open Sans"/>
          <w:b/>
          <w:i/>
          <w:color w:val="000000"/>
          <w:sz w:val="24"/>
          <w:szCs w:val="24"/>
        </w:rPr>
        <w:t xml:space="preserve"> </w:t>
      </w:r>
      <w:r w:rsidR="00B33EE4">
        <w:rPr>
          <w:rFonts w:ascii="Open Sans" w:hAnsi="Open Sans" w:cs="Open Sans"/>
          <w:b/>
          <w:i/>
          <w:color w:val="000000"/>
          <w:sz w:val="24"/>
          <w:szCs w:val="24"/>
        </w:rPr>
        <w:t>Format</w:t>
      </w:r>
    </w:p>
    <w:p w14:paraId="0D26B985" w14:textId="65ED5D51" w:rsidR="00B12ADC" w:rsidRDefault="00974A5E" w:rsidP="00B12ADC">
      <w:pPr>
        <w:spacing w:after="0" w:line="240" w:lineRule="auto"/>
        <w:ind w:left="1080"/>
        <w:contextualSpacing/>
        <w:rPr>
          <w:rFonts w:ascii="Open Sans" w:hAnsi="Open Sans" w:cs="Open Sans"/>
          <w:color w:val="000000"/>
          <w:sz w:val="24"/>
          <w:szCs w:val="24"/>
        </w:rPr>
      </w:pPr>
      <w:r>
        <w:rPr>
          <w:rFonts w:ascii="Open Sans" w:hAnsi="Open Sans" w:cs="Open Sans"/>
          <w:color w:val="000000"/>
          <w:sz w:val="24"/>
          <w:szCs w:val="24"/>
        </w:rPr>
        <w:t>P</w:t>
      </w:r>
      <w:r w:rsidR="00B33EE4" w:rsidRPr="00B33EE4">
        <w:rPr>
          <w:rFonts w:ascii="Open Sans" w:hAnsi="Open Sans" w:cs="Open Sans"/>
          <w:color w:val="000000"/>
          <w:sz w:val="24"/>
          <w:szCs w:val="24"/>
        </w:rPr>
        <w:t>reserve records exclusively in a non</w:t>
      </w:r>
      <w:r w:rsidR="007C4AB5">
        <w:rPr>
          <w:rFonts w:ascii="Open Sans" w:hAnsi="Open Sans" w:cs="Open Sans"/>
          <w:color w:val="000000"/>
          <w:sz w:val="24"/>
          <w:szCs w:val="24"/>
        </w:rPr>
        <w:t>-</w:t>
      </w:r>
      <w:r w:rsidR="00B33EE4" w:rsidRPr="00B33EE4">
        <w:rPr>
          <w:rFonts w:ascii="Open Sans" w:hAnsi="Open Sans" w:cs="Open Sans"/>
          <w:color w:val="000000"/>
          <w:sz w:val="24"/>
          <w:szCs w:val="24"/>
        </w:rPr>
        <w:t>rewriteable, non</w:t>
      </w:r>
      <w:r w:rsidR="007C4AB5">
        <w:rPr>
          <w:rFonts w:ascii="Open Sans" w:hAnsi="Open Sans" w:cs="Open Sans"/>
          <w:color w:val="000000"/>
          <w:sz w:val="24"/>
          <w:szCs w:val="24"/>
        </w:rPr>
        <w:t>-</w:t>
      </w:r>
      <w:r w:rsidR="00B33EE4" w:rsidRPr="00B33EE4">
        <w:rPr>
          <w:rFonts w:ascii="Open Sans" w:hAnsi="Open Sans" w:cs="Open Sans"/>
          <w:color w:val="000000"/>
          <w:sz w:val="24"/>
          <w:szCs w:val="24"/>
        </w:rPr>
        <w:t xml:space="preserve">erasable </w:t>
      </w:r>
      <w:r w:rsidR="009D4C4F">
        <w:rPr>
          <w:rFonts w:ascii="Open Sans" w:hAnsi="Open Sans" w:cs="Open Sans"/>
          <w:color w:val="000000"/>
          <w:sz w:val="24"/>
          <w:szCs w:val="24"/>
        </w:rPr>
        <w:t>(</w:t>
      </w:r>
      <w:r w:rsidR="009D4C4F" w:rsidRPr="00FD0359">
        <w:rPr>
          <w:rFonts w:ascii="Open Sans" w:hAnsi="Open Sans" w:cs="Open Sans"/>
          <w:i/>
          <w:iCs/>
          <w:color w:val="000000"/>
          <w:sz w:val="24"/>
          <w:szCs w:val="24"/>
        </w:rPr>
        <w:t>i.e.</w:t>
      </w:r>
      <w:r w:rsidR="009D4C4F">
        <w:rPr>
          <w:rFonts w:ascii="Open Sans" w:hAnsi="Open Sans" w:cs="Open Sans"/>
          <w:color w:val="000000"/>
          <w:sz w:val="24"/>
          <w:szCs w:val="24"/>
        </w:rPr>
        <w:t xml:space="preserve">, WORM) </w:t>
      </w:r>
      <w:r w:rsidR="00B33EE4" w:rsidRPr="00B33EE4">
        <w:rPr>
          <w:rFonts w:ascii="Open Sans" w:hAnsi="Open Sans" w:cs="Open Sans"/>
          <w:color w:val="000000"/>
          <w:sz w:val="24"/>
          <w:szCs w:val="24"/>
        </w:rPr>
        <w:t>format</w:t>
      </w:r>
      <w:r w:rsidR="00B33EE4">
        <w:rPr>
          <w:rFonts w:ascii="Open Sans" w:hAnsi="Open Sans" w:cs="Open Sans"/>
          <w:color w:val="000000"/>
          <w:sz w:val="24"/>
          <w:szCs w:val="24"/>
        </w:rPr>
        <w:t>; or</w:t>
      </w:r>
    </w:p>
    <w:p w14:paraId="40100E19" w14:textId="77777777" w:rsidR="00B12ADC" w:rsidRDefault="00B12ADC" w:rsidP="00B12ADC">
      <w:pPr>
        <w:spacing w:after="0" w:line="240" w:lineRule="auto"/>
        <w:ind w:left="1080"/>
        <w:contextualSpacing/>
        <w:rPr>
          <w:rFonts w:ascii="Open Sans" w:hAnsi="Open Sans" w:cs="Open Sans"/>
          <w:color w:val="000000"/>
          <w:sz w:val="24"/>
          <w:szCs w:val="24"/>
        </w:rPr>
      </w:pPr>
    </w:p>
    <w:p w14:paraId="6BCA68C3" w14:textId="5C091403" w:rsidR="00E50522" w:rsidRPr="00B33EE4" w:rsidRDefault="00B12ADC" w:rsidP="007C4AB5">
      <w:pPr>
        <w:pStyle w:val="NormalWeb"/>
        <w:numPr>
          <w:ilvl w:val="12"/>
          <w:numId w:val="0"/>
        </w:numPr>
        <w:spacing w:before="0" w:after="0"/>
        <w:ind w:left="1080"/>
        <w:contextualSpacing/>
        <w:rPr>
          <w:rFonts w:ascii="Open Sans" w:hAnsi="Open Sans" w:cs="Open Sans"/>
          <w:szCs w:val="24"/>
        </w:rPr>
      </w:pPr>
      <w:r>
        <w:rPr>
          <w:rFonts w:ascii="Open Sans" w:hAnsi="Open Sans" w:cs="Open Sans"/>
          <w:szCs w:val="24"/>
        </w:rPr>
        <w:lastRenderedPageBreak/>
        <w:t>P</w:t>
      </w:r>
      <w:r w:rsidR="00B33EE4">
        <w:rPr>
          <w:rFonts w:ascii="Open Sans" w:hAnsi="Open Sans" w:cs="Open Sans"/>
          <w:szCs w:val="24"/>
        </w:rPr>
        <w:t xml:space="preserve">reserve </w:t>
      </w:r>
      <w:r w:rsidR="00B33EE4" w:rsidRPr="00B33EE4">
        <w:rPr>
          <w:rFonts w:ascii="Open Sans" w:hAnsi="Open Sans" w:cs="Open Sans"/>
          <w:szCs w:val="24"/>
        </w:rPr>
        <w:t>a record for the duration of its applicable retention period in a manner that maintains a complete time-stamped audit trail that includes</w:t>
      </w:r>
      <w:r w:rsidR="00D73E2C">
        <w:rPr>
          <w:rFonts w:ascii="Open Sans" w:hAnsi="Open Sans" w:cs="Open Sans"/>
          <w:szCs w:val="24"/>
        </w:rPr>
        <w:t>:</w:t>
      </w:r>
      <w:r w:rsidR="00B33EE4">
        <w:rPr>
          <w:rFonts w:ascii="Open Sans" w:hAnsi="Open Sans" w:cs="Open Sans"/>
          <w:szCs w:val="24"/>
        </w:rPr>
        <w:t xml:space="preserve"> </w:t>
      </w:r>
      <w:r w:rsidR="00B33EE4" w:rsidRPr="00B33EE4">
        <w:rPr>
          <w:rFonts w:ascii="Open Sans" w:hAnsi="Open Sans" w:cs="Open Sans"/>
          <w:szCs w:val="24"/>
        </w:rPr>
        <w:t>(1) all modifications to and deletions of the record or any part of it</w:t>
      </w:r>
      <w:r w:rsidR="00D73E2C">
        <w:rPr>
          <w:rFonts w:ascii="Open Sans" w:hAnsi="Open Sans" w:cs="Open Sans"/>
          <w:szCs w:val="24"/>
        </w:rPr>
        <w:t>;</w:t>
      </w:r>
      <w:r w:rsidR="00B33EE4" w:rsidRPr="00B33EE4">
        <w:rPr>
          <w:rFonts w:ascii="Open Sans" w:hAnsi="Open Sans" w:cs="Open Sans"/>
          <w:szCs w:val="24"/>
        </w:rPr>
        <w:t xml:space="preserve"> (2) the date and time of actions that create, modify or delete the record</w:t>
      </w:r>
      <w:r w:rsidR="00D73E2C">
        <w:rPr>
          <w:rFonts w:ascii="Open Sans" w:hAnsi="Open Sans" w:cs="Open Sans"/>
          <w:szCs w:val="24"/>
        </w:rPr>
        <w:t>;</w:t>
      </w:r>
      <w:r w:rsidR="00B33EE4" w:rsidRPr="00B33EE4">
        <w:rPr>
          <w:rFonts w:ascii="Open Sans" w:hAnsi="Open Sans" w:cs="Open Sans"/>
          <w:szCs w:val="24"/>
        </w:rPr>
        <w:t xml:space="preserve"> (3) if</w:t>
      </w:r>
      <w:r w:rsidR="008226E5">
        <w:rPr>
          <w:rFonts w:ascii="Open Sans" w:hAnsi="Open Sans" w:cs="Open Sans"/>
          <w:szCs w:val="24"/>
        </w:rPr>
        <w:t xml:space="preserve"> </w:t>
      </w:r>
      <w:r w:rsidR="00B33EE4" w:rsidRPr="00B33EE4">
        <w:rPr>
          <w:rFonts w:ascii="Open Sans" w:hAnsi="Open Sans" w:cs="Open Sans"/>
          <w:szCs w:val="24"/>
        </w:rPr>
        <w:t>applicable, the identity of the individual creating, modifying or deleting the record</w:t>
      </w:r>
      <w:r w:rsidR="00D73E2C">
        <w:rPr>
          <w:rFonts w:ascii="Open Sans" w:hAnsi="Open Sans" w:cs="Open Sans"/>
          <w:szCs w:val="24"/>
        </w:rPr>
        <w:t>;</w:t>
      </w:r>
      <w:r w:rsidR="00B33EE4" w:rsidRPr="00B33EE4">
        <w:rPr>
          <w:rFonts w:ascii="Open Sans" w:hAnsi="Open Sans" w:cs="Open Sans"/>
          <w:szCs w:val="24"/>
        </w:rPr>
        <w:t xml:space="preserve"> and (4) any other information needed to maintain an audit trail of </w:t>
      </w:r>
      <w:r w:rsidR="00D73E2C">
        <w:rPr>
          <w:rFonts w:ascii="Open Sans" w:hAnsi="Open Sans" w:cs="Open Sans"/>
          <w:szCs w:val="24"/>
        </w:rPr>
        <w:t>the</w:t>
      </w:r>
      <w:r w:rsidR="00B33EE4" w:rsidRPr="00B33EE4">
        <w:rPr>
          <w:rFonts w:ascii="Open Sans" w:hAnsi="Open Sans" w:cs="Open Sans"/>
          <w:szCs w:val="24"/>
        </w:rPr>
        <w:t xml:space="preserve"> record in a way that maintains security, signatures and data to ensure the authenticity and reliability of the record and will permit recreation of the original record</w:t>
      </w:r>
      <w:r w:rsidR="00B33EE4">
        <w:rPr>
          <w:rFonts w:ascii="Open Sans" w:hAnsi="Open Sans" w:cs="Open Sans"/>
          <w:szCs w:val="24"/>
        </w:rPr>
        <w:t>.</w:t>
      </w:r>
    </w:p>
    <w:p w14:paraId="4A1800CE" w14:textId="08452D4C" w:rsidR="00B33EE4" w:rsidRDefault="00B33EE4" w:rsidP="00DB552A">
      <w:pPr>
        <w:pStyle w:val="NormalWeb"/>
        <w:numPr>
          <w:ilvl w:val="12"/>
          <w:numId w:val="0"/>
        </w:numPr>
        <w:spacing w:before="0" w:after="0"/>
        <w:contextualSpacing/>
        <w:rPr>
          <w:rFonts w:ascii="Open Sans" w:hAnsi="Open Sans" w:cs="Open Sans"/>
          <w:szCs w:val="24"/>
        </w:rPr>
      </w:pPr>
    </w:p>
    <w:bookmarkStart w:id="2" w:name="_Hlk121220594"/>
    <w:p w14:paraId="0757FA81" w14:textId="1459B7AB" w:rsidR="003C731D" w:rsidRDefault="008B7772" w:rsidP="003C731D">
      <w:pPr>
        <w:spacing w:after="0" w:line="240" w:lineRule="auto"/>
        <w:ind w:left="1080" w:hanging="360"/>
        <w:contextualSpacing/>
        <w:rPr>
          <w:rFonts w:ascii="Open Sans" w:hAnsi="Open Sans" w:cs="Open Sans"/>
          <w:color w:val="000000"/>
          <w:sz w:val="24"/>
          <w:szCs w:val="24"/>
        </w:rPr>
      </w:pPr>
      <w:sdt>
        <w:sdtPr>
          <w:rPr>
            <w:rFonts w:ascii="Open Sans" w:hAnsi="Open Sans" w:cs="Open Sans"/>
            <w:sz w:val="24"/>
            <w:szCs w:val="24"/>
          </w:rPr>
          <w:id w:val="-979226702"/>
          <w14:checkbox>
            <w14:checked w14:val="0"/>
            <w14:checkedState w14:val="2612" w14:font="MS Gothic"/>
            <w14:uncheckedState w14:val="2610" w14:font="MS Gothic"/>
          </w14:checkbox>
        </w:sdtPr>
        <w:sdtEndPr/>
        <w:sdtContent>
          <w:r w:rsidR="00E50522">
            <w:rPr>
              <w:rFonts w:ascii="MS Gothic" w:eastAsia="MS Gothic" w:hAnsi="MS Gothic" w:cs="Open Sans" w:hint="eastAsia"/>
              <w:sz w:val="24"/>
              <w:szCs w:val="24"/>
            </w:rPr>
            <w:t>☐</w:t>
          </w:r>
        </w:sdtContent>
      </w:sdt>
      <w:r w:rsidR="003C731D" w:rsidRPr="00433DF8">
        <w:rPr>
          <w:rFonts w:ascii="Open Sans" w:hAnsi="Open Sans" w:cs="Open Sans"/>
          <w:sz w:val="24"/>
          <w:szCs w:val="24"/>
        </w:rPr>
        <w:tab/>
      </w:r>
      <w:r w:rsidR="003C731D">
        <w:rPr>
          <w:rFonts w:ascii="Open Sans" w:hAnsi="Open Sans" w:cs="Open Sans"/>
          <w:b/>
          <w:i/>
          <w:color w:val="000000"/>
          <w:sz w:val="24"/>
          <w:szCs w:val="24"/>
        </w:rPr>
        <w:t>Verification</w:t>
      </w:r>
    </w:p>
    <w:p w14:paraId="60E76CC9" w14:textId="795CDAAF" w:rsidR="003C731D" w:rsidRPr="003C731D" w:rsidRDefault="00B12ADC" w:rsidP="003C731D">
      <w:pPr>
        <w:spacing w:after="0" w:line="240" w:lineRule="auto"/>
        <w:ind w:left="1080"/>
        <w:contextualSpacing/>
        <w:rPr>
          <w:rFonts w:ascii="Open Sans" w:hAnsi="Open Sans" w:cs="Open Sans"/>
          <w:color w:val="000000"/>
          <w:sz w:val="24"/>
          <w:szCs w:val="24"/>
        </w:rPr>
      </w:pPr>
      <w:r>
        <w:rPr>
          <w:rFonts w:ascii="Open Sans" w:hAnsi="Open Sans" w:cs="Open Sans"/>
          <w:color w:val="000000"/>
          <w:sz w:val="24"/>
          <w:szCs w:val="24"/>
        </w:rPr>
        <w:t>A</w:t>
      </w:r>
      <w:r w:rsidR="00E55780" w:rsidRPr="003C731D">
        <w:rPr>
          <w:rFonts w:ascii="Open Sans" w:hAnsi="Open Sans" w:cs="Open Sans"/>
          <w:color w:val="000000"/>
          <w:sz w:val="24"/>
          <w:szCs w:val="24"/>
        </w:rPr>
        <w:t>utomatically verify</w:t>
      </w:r>
      <w:r w:rsidR="003C731D" w:rsidRPr="003C731D">
        <w:rPr>
          <w:rFonts w:ascii="Open Sans" w:hAnsi="Open Sans" w:cs="Open Sans"/>
          <w:color w:val="000000"/>
          <w:sz w:val="24"/>
          <w:szCs w:val="24"/>
        </w:rPr>
        <w:t xml:space="preserve"> the completeness and accuracy of the processes for storing and retaining records electronically</w:t>
      </w:r>
      <w:r w:rsidR="003C731D">
        <w:rPr>
          <w:rFonts w:ascii="Open Sans" w:hAnsi="Open Sans" w:cs="Open Sans"/>
          <w:color w:val="000000"/>
          <w:sz w:val="24"/>
          <w:szCs w:val="24"/>
        </w:rPr>
        <w:t>.</w:t>
      </w:r>
    </w:p>
    <w:p w14:paraId="639B98F5" w14:textId="45FBE0D2" w:rsidR="003C731D" w:rsidRDefault="003C731D" w:rsidP="00DB552A">
      <w:pPr>
        <w:pStyle w:val="NormalWeb"/>
        <w:numPr>
          <w:ilvl w:val="12"/>
          <w:numId w:val="0"/>
        </w:numPr>
        <w:spacing w:before="0" w:after="0"/>
        <w:contextualSpacing/>
        <w:rPr>
          <w:rFonts w:ascii="Open Sans" w:hAnsi="Open Sans" w:cs="Open Sans"/>
          <w:szCs w:val="24"/>
        </w:rPr>
      </w:pPr>
      <w:bookmarkStart w:id="3" w:name="_Hlk121220967"/>
      <w:bookmarkEnd w:id="2"/>
    </w:p>
    <w:p w14:paraId="217744E9" w14:textId="03C71007" w:rsidR="003C731D" w:rsidRDefault="008B7772" w:rsidP="003C731D">
      <w:pPr>
        <w:spacing w:after="0" w:line="240" w:lineRule="auto"/>
        <w:ind w:left="1080" w:hanging="360"/>
        <w:contextualSpacing/>
        <w:rPr>
          <w:rFonts w:ascii="Open Sans" w:hAnsi="Open Sans" w:cs="Open Sans"/>
          <w:color w:val="000000"/>
          <w:sz w:val="24"/>
          <w:szCs w:val="24"/>
        </w:rPr>
      </w:pPr>
      <w:sdt>
        <w:sdtPr>
          <w:rPr>
            <w:rFonts w:ascii="Open Sans" w:hAnsi="Open Sans" w:cs="Open Sans"/>
            <w:sz w:val="24"/>
            <w:szCs w:val="24"/>
          </w:rPr>
          <w:id w:val="-882406360"/>
          <w14:checkbox>
            <w14:checked w14:val="0"/>
            <w14:checkedState w14:val="2612" w14:font="MS Gothic"/>
            <w14:uncheckedState w14:val="2610" w14:font="MS Gothic"/>
          </w14:checkbox>
        </w:sdtPr>
        <w:sdtEndPr/>
        <w:sdtContent>
          <w:r w:rsidR="003C731D">
            <w:rPr>
              <w:rFonts w:ascii="MS Gothic" w:eastAsia="MS Gothic" w:hAnsi="MS Gothic" w:cs="Open Sans" w:hint="eastAsia"/>
              <w:sz w:val="24"/>
              <w:szCs w:val="24"/>
            </w:rPr>
            <w:t>☐</w:t>
          </w:r>
        </w:sdtContent>
      </w:sdt>
      <w:r w:rsidR="003C731D" w:rsidRPr="00433DF8">
        <w:rPr>
          <w:rFonts w:ascii="Open Sans" w:hAnsi="Open Sans" w:cs="Open Sans"/>
          <w:sz w:val="24"/>
          <w:szCs w:val="24"/>
        </w:rPr>
        <w:tab/>
      </w:r>
      <w:r w:rsidR="003C731D">
        <w:rPr>
          <w:rFonts w:ascii="Open Sans" w:hAnsi="Open Sans" w:cs="Open Sans"/>
          <w:b/>
          <w:i/>
          <w:color w:val="000000"/>
          <w:sz w:val="24"/>
          <w:szCs w:val="24"/>
        </w:rPr>
        <w:t>Serialization</w:t>
      </w:r>
      <w:r w:rsidR="00E50522">
        <w:rPr>
          <w:rFonts w:ascii="Open Sans" w:hAnsi="Open Sans" w:cs="Open Sans"/>
          <w:b/>
          <w:i/>
          <w:color w:val="000000"/>
          <w:sz w:val="24"/>
          <w:szCs w:val="24"/>
        </w:rPr>
        <w:t xml:space="preserve"> (</w:t>
      </w:r>
      <w:r w:rsidR="008226E5">
        <w:rPr>
          <w:rFonts w:ascii="Open Sans" w:hAnsi="Open Sans" w:cs="Open Sans"/>
          <w:b/>
          <w:i/>
          <w:color w:val="000000"/>
          <w:sz w:val="24"/>
          <w:szCs w:val="24"/>
        </w:rPr>
        <w:t>If Applicable</w:t>
      </w:r>
      <w:r w:rsidR="00E50522">
        <w:rPr>
          <w:rFonts w:ascii="Open Sans" w:hAnsi="Open Sans" w:cs="Open Sans"/>
          <w:b/>
          <w:i/>
          <w:color w:val="000000"/>
          <w:sz w:val="24"/>
          <w:szCs w:val="24"/>
        </w:rPr>
        <w:t>)</w:t>
      </w:r>
    </w:p>
    <w:p w14:paraId="6AECC0A9" w14:textId="4FE56F23" w:rsidR="003C731D" w:rsidRDefault="00E55780" w:rsidP="003C731D">
      <w:pPr>
        <w:spacing w:after="0" w:line="240" w:lineRule="auto"/>
        <w:ind w:left="1080"/>
        <w:contextualSpacing/>
        <w:rPr>
          <w:rFonts w:ascii="Open Sans" w:hAnsi="Open Sans" w:cs="Open Sans"/>
          <w:color w:val="000000"/>
          <w:sz w:val="24"/>
          <w:szCs w:val="24"/>
        </w:rPr>
      </w:pPr>
      <w:r>
        <w:rPr>
          <w:rFonts w:ascii="Open Sans" w:hAnsi="Open Sans" w:cs="Open Sans"/>
          <w:color w:val="000000"/>
          <w:sz w:val="24"/>
          <w:szCs w:val="24"/>
        </w:rPr>
        <w:t>If a</w:t>
      </w:r>
      <w:r w:rsidRPr="00E55780">
        <w:rPr>
          <w:rFonts w:ascii="Open Sans" w:hAnsi="Open Sans" w:cs="Open Sans"/>
          <w:color w:val="000000"/>
          <w:sz w:val="24"/>
          <w:szCs w:val="24"/>
        </w:rPr>
        <w:t>n electronic recordkeeping system use</w:t>
      </w:r>
      <w:r>
        <w:rPr>
          <w:rFonts w:ascii="Open Sans" w:hAnsi="Open Sans" w:cs="Open Sans"/>
          <w:color w:val="000000"/>
          <w:sz w:val="24"/>
          <w:szCs w:val="24"/>
        </w:rPr>
        <w:t>s</w:t>
      </w:r>
      <w:r w:rsidRPr="00E55780">
        <w:rPr>
          <w:rFonts w:ascii="Open Sans" w:hAnsi="Open Sans" w:cs="Open Sans"/>
          <w:color w:val="000000"/>
          <w:sz w:val="24"/>
          <w:szCs w:val="24"/>
        </w:rPr>
        <w:t xml:space="preserve"> optical disks to meet the </w:t>
      </w:r>
      <w:r w:rsidR="009D4C4F">
        <w:rPr>
          <w:rFonts w:ascii="Open Sans" w:hAnsi="Open Sans" w:cs="Open Sans"/>
          <w:color w:val="000000"/>
          <w:sz w:val="24"/>
          <w:szCs w:val="24"/>
        </w:rPr>
        <w:t xml:space="preserve">WORM </w:t>
      </w:r>
      <w:r w:rsidRPr="00E55780">
        <w:rPr>
          <w:rFonts w:ascii="Open Sans" w:hAnsi="Open Sans" w:cs="Open Sans"/>
          <w:color w:val="000000"/>
          <w:sz w:val="24"/>
          <w:szCs w:val="24"/>
        </w:rPr>
        <w:t xml:space="preserve">format </w:t>
      </w:r>
      <w:r w:rsidR="004F2943" w:rsidRPr="004F2943">
        <w:rPr>
          <w:rFonts w:ascii="Open Sans" w:hAnsi="Open Sans" w:cs="Open Sans"/>
          <w:color w:val="000000"/>
          <w:sz w:val="24"/>
          <w:szCs w:val="24"/>
        </w:rPr>
        <w:t>pursuant to SEA Rule 17a-4 (f)(2)(</w:t>
      </w:r>
      <w:proofErr w:type="spellStart"/>
      <w:r w:rsidR="004F2943" w:rsidRPr="004F2943">
        <w:rPr>
          <w:rFonts w:ascii="Open Sans" w:hAnsi="Open Sans" w:cs="Open Sans"/>
          <w:color w:val="000000"/>
          <w:sz w:val="24"/>
          <w:szCs w:val="24"/>
        </w:rPr>
        <w:t>i</w:t>
      </w:r>
      <w:proofErr w:type="spellEnd"/>
      <w:r w:rsidR="004F2943" w:rsidRPr="004F2943">
        <w:rPr>
          <w:rFonts w:ascii="Open Sans" w:hAnsi="Open Sans" w:cs="Open Sans"/>
          <w:color w:val="000000"/>
          <w:sz w:val="24"/>
          <w:szCs w:val="24"/>
        </w:rPr>
        <w:t>)(B)</w:t>
      </w:r>
      <w:r>
        <w:rPr>
          <w:rFonts w:ascii="Open Sans" w:hAnsi="Open Sans" w:cs="Open Sans"/>
          <w:color w:val="000000"/>
          <w:sz w:val="24"/>
          <w:szCs w:val="24"/>
        </w:rPr>
        <w:t xml:space="preserve">, such electronic recordkeeping system must </w:t>
      </w:r>
      <w:r w:rsidRPr="00E55780">
        <w:rPr>
          <w:rFonts w:ascii="Open Sans" w:hAnsi="Open Sans" w:cs="Open Sans"/>
          <w:color w:val="000000"/>
          <w:sz w:val="24"/>
          <w:szCs w:val="24"/>
        </w:rPr>
        <w:t>serialize the original and</w:t>
      </w:r>
      <w:r w:rsidR="009D4C4F">
        <w:rPr>
          <w:rFonts w:ascii="Open Sans" w:hAnsi="Open Sans" w:cs="Open Sans"/>
          <w:color w:val="000000"/>
          <w:sz w:val="24"/>
          <w:szCs w:val="24"/>
        </w:rPr>
        <w:t xml:space="preserve"> </w:t>
      </w:r>
      <w:r w:rsidRPr="00E55780">
        <w:rPr>
          <w:rFonts w:ascii="Open Sans" w:hAnsi="Open Sans" w:cs="Open Sans"/>
          <w:color w:val="000000"/>
          <w:sz w:val="24"/>
          <w:szCs w:val="24"/>
        </w:rPr>
        <w:t xml:space="preserve">duplicate units of storage media, and time-date for the required </w:t>
      </w:r>
      <w:r w:rsidR="009D4C4F">
        <w:rPr>
          <w:rFonts w:ascii="Open Sans" w:hAnsi="Open Sans" w:cs="Open Sans"/>
          <w:color w:val="000000"/>
          <w:sz w:val="24"/>
          <w:szCs w:val="24"/>
        </w:rPr>
        <w:t xml:space="preserve">retention </w:t>
      </w:r>
      <w:r w:rsidRPr="00E55780">
        <w:rPr>
          <w:rFonts w:ascii="Open Sans" w:hAnsi="Open Sans" w:cs="Open Sans"/>
          <w:color w:val="000000"/>
          <w:sz w:val="24"/>
          <w:szCs w:val="24"/>
        </w:rPr>
        <w:t>period the information placed on such storage media.</w:t>
      </w:r>
    </w:p>
    <w:bookmarkEnd w:id="3"/>
    <w:p w14:paraId="5831DBB8" w14:textId="77777777" w:rsidR="00E55780" w:rsidRDefault="00E55780" w:rsidP="00E55780">
      <w:pPr>
        <w:pStyle w:val="NormalWeb"/>
        <w:numPr>
          <w:ilvl w:val="12"/>
          <w:numId w:val="0"/>
        </w:numPr>
        <w:spacing w:before="0" w:after="0"/>
        <w:contextualSpacing/>
        <w:rPr>
          <w:rFonts w:ascii="Open Sans" w:hAnsi="Open Sans" w:cs="Open Sans"/>
          <w:szCs w:val="24"/>
        </w:rPr>
      </w:pPr>
    </w:p>
    <w:bookmarkStart w:id="4" w:name="_Hlk121221375"/>
    <w:p w14:paraId="0BC6FEAF" w14:textId="4A1D775F" w:rsidR="00E55780" w:rsidRDefault="008B7772" w:rsidP="00E55780">
      <w:pPr>
        <w:spacing w:after="0" w:line="240" w:lineRule="auto"/>
        <w:ind w:left="1080" w:hanging="360"/>
        <w:contextualSpacing/>
        <w:rPr>
          <w:rFonts w:ascii="Open Sans" w:hAnsi="Open Sans" w:cs="Open Sans"/>
          <w:color w:val="000000"/>
          <w:sz w:val="24"/>
          <w:szCs w:val="24"/>
        </w:rPr>
      </w:pPr>
      <w:sdt>
        <w:sdtPr>
          <w:rPr>
            <w:rFonts w:ascii="Open Sans" w:hAnsi="Open Sans" w:cs="Open Sans"/>
            <w:sz w:val="24"/>
            <w:szCs w:val="24"/>
          </w:rPr>
          <w:id w:val="1092358248"/>
          <w14:checkbox>
            <w14:checked w14:val="0"/>
            <w14:checkedState w14:val="2612" w14:font="MS Gothic"/>
            <w14:uncheckedState w14:val="2610" w14:font="MS Gothic"/>
          </w14:checkbox>
        </w:sdtPr>
        <w:sdtEndPr/>
        <w:sdtContent>
          <w:r w:rsidR="00E55780">
            <w:rPr>
              <w:rFonts w:ascii="MS Gothic" w:eastAsia="MS Gothic" w:hAnsi="MS Gothic" w:cs="Open Sans" w:hint="eastAsia"/>
              <w:sz w:val="24"/>
              <w:szCs w:val="24"/>
            </w:rPr>
            <w:t>☐</w:t>
          </w:r>
        </w:sdtContent>
      </w:sdt>
      <w:r w:rsidR="00E55780" w:rsidRPr="00433DF8">
        <w:rPr>
          <w:rFonts w:ascii="Open Sans" w:hAnsi="Open Sans" w:cs="Open Sans"/>
          <w:sz w:val="24"/>
          <w:szCs w:val="24"/>
        </w:rPr>
        <w:tab/>
      </w:r>
      <w:r w:rsidR="00E55780">
        <w:rPr>
          <w:rFonts w:ascii="Open Sans" w:hAnsi="Open Sans" w:cs="Open Sans"/>
          <w:b/>
          <w:i/>
          <w:color w:val="000000"/>
          <w:sz w:val="24"/>
          <w:szCs w:val="24"/>
        </w:rPr>
        <w:t>Download and Transfer</w:t>
      </w:r>
    </w:p>
    <w:p w14:paraId="66BED51F" w14:textId="0732E987" w:rsidR="00E55780" w:rsidRPr="003C731D" w:rsidRDefault="00B12ADC" w:rsidP="00E55780">
      <w:pPr>
        <w:spacing w:after="0" w:line="240" w:lineRule="auto"/>
        <w:ind w:left="1080"/>
        <w:contextualSpacing/>
        <w:rPr>
          <w:rFonts w:ascii="Open Sans" w:hAnsi="Open Sans" w:cs="Open Sans"/>
          <w:color w:val="000000"/>
          <w:sz w:val="24"/>
          <w:szCs w:val="24"/>
        </w:rPr>
      </w:pPr>
      <w:r>
        <w:rPr>
          <w:rFonts w:ascii="Open Sans" w:hAnsi="Open Sans" w:cs="Open Sans"/>
          <w:color w:val="000000"/>
          <w:sz w:val="24"/>
          <w:szCs w:val="24"/>
        </w:rPr>
        <w:t>H</w:t>
      </w:r>
      <w:r w:rsidR="00E55780" w:rsidRPr="00E55780">
        <w:rPr>
          <w:rFonts w:ascii="Open Sans" w:hAnsi="Open Sans" w:cs="Open Sans"/>
          <w:color w:val="000000"/>
          <w:sz w:val="24"/>
          <w:szCs w:val="24"/>
        </w:rPr>
        <w:t xml:space="preserve">ave the capacity </w:t>
      </w:r>
      <w:r w:rsidR="00E50522">
        <w:rPr>
          <w:rFonts w:ascii="Open Sans" w:hAnsi="Open Sans" w:cs="Open Sans"/>
          <w:color w:val="000000"/>
          <w:sz w:val="24"/>
          <w:szCs w:val="24"/>
        </w:rPr>
        <w:t>to</w:t>
      </w:r>
      <w:r w:rsidR="00432F81">
        <w:rPr>
          <w:rFonts w:ascii="Open Sans" w:hAnsi="Open Sans" w:cs="Open Sans"/>
          <w:color w:val="000000"/>
          <w:sz w:val="24"/>
          <w:szCs w:val="24"/>
        </w:rPr>
        <w:t>:</w:t>
      </w:r>
      <w:r w:rsidR="00E50522">
        <w:rPr>
          <w:rFonts w:ascii="Open Sans" w:hAnsi="Open Sans" w:cs="Open Sans"/>
          <w:color w:val="000000"/>
          <w:sz w:val="24"/>
          <w:szCs w:val="24"/>
        </w:rPr>
        <w:t xml:space="preserve"> </w:t>
      </w:r>
      <w:r w:rsidR="00E55780">
        <w:rPr>
          <w:rFonts w:ascii="Open Sans" w:hAnsi="Open Sans" w:cs="Open Sans"/>
          <w:color w:val="000000"/>
          <w:sz w:val="24"/>
          <w:szCs w:val="24"/>
        </w:rPr>
        <w:t xml:space="preserve">(1) </w:t>
      </w:r>
      <w:r w:rsidR="00E55780" w:rsidRPr="00E55780">
        <w:rPr>
          <w:rFonts w:ascii="Open Sans" w:hAnsi="Open Sans" w:cs="Open Sans"/>
          <w:color w:val="000000"/>
          <w:sz w:val="24"/>
          <w:szCs w:val="24"/>
        </w:rPr>
        <w:t xml:space="preserve">readily download and transfer copies of a record and its audit trail (if applicable) in </w:t>
      </w:r>
      <w:r w:rsidR="00E55780" w:rsidRPr="00E55780">
        <w:rPr>
          <w:rFonts w:ascii="Open Sans" w:hAnsi="Open Sans" w:cs="Open Sans"/>
          <w:i/>
          <w:iCs/>
          <w:color w:val="000000"/>
          <w:sz w:val="24"/>
          <w:szCs w:val="24"/>
        </w:rPr>
        <w:t>both</w:t>
      </w:r>
      <w:r w:rsidR="00E55780" w:rsidRPr="00E55780">
        <w:rPr>
          <w:rFonts w:ascii="Open Sans" w:hAnsi="Open Sans" w:cs="Open Sans"/>
          <w:color w:val="000000"/>
          <w:sz w:val="24"/>
          <w:szCs w:val="24"/>
        </w:rPr>
        <w:t xml:space="preserve"> a human readable format </w:t>
      </w:r>
      <w:r w:rsidR="00E55780" w:rsidRPr="00E55780">
        <w:rPr>
          <w:rFonts w:ascii="Open Sans" w:hAnsi="Open Sans" w:cs="Open Sans"/>
          <w:i/>
          <w:iCs/>
          <w:color w:val="000000"/>
          <w:sz w:val="24"/>
          <w:szCs w:val="24"/>
        </w:rPr>
        <w:t>and</w:t>
      </w:r>
      <w:r w:rsidR="00E55780" w:rsidRPr="00E55780">
        <w:rPr>
          <w:rFonts w:ascii="Open Sans" w:hAnsi="Open Sans" w:cs="Open Sans"/>
          <w:color w:val="000000"/>
          <w:sz w:val="24"/>
          <w:szCs w:val="24"/>
        </w:rPr>
        <w:t xml:space="preserve"> in a reasonably usable electronic format</w:t>
      </w:r>
      <w:r w:rsidR="00432F81">
        <w:rPr>
          <w:rFonts w:ascii="Open Sans" w:hAnsi="Open Sans" w:cs="Open Sans"/>
          <w:color w:val="000000"/>
          <w:sz w:val="24"/>
          <w:szCs w:val="24"/>
        </w:rPr>
        <w:t>;</w:t>
      </w:r>
      <w:r w:rsidR="00E55780" w:rsidRPr="00E55780">
        <w:rPr>
          <w:rFonts w:ascii="Open Sans" w:hAnsi="Open Sans" w:cs="Open Sans"/>
          <w:color w:val="000000"/>
          <w:sz w:val="24"/>
          <w:szCs w:val="24"/>
        </w:rPr>
        <w:t xml:space="preserve"> and </w:t>
      </w:r>
      <w:r w:rsidR="00B6601F">
        <w:rPr>
          <w:rFonts w:ascii="Open Sans" w:hAnsi="Open Sans" w:cs="Open Sans"/>
          <w:color w:val="000000"/>
          <w:sz w:val="24"/>
          <w:szCs w:val="24"/>
        </w:rPr>
        <w:t xml:space="preserve">(2) </w:t>
      </w:r>
      <w:r w:rsidR="00E55780" w:rsidRPr="00E55780">
        <w:rPr>
          <w:rFonts w:ascii="Open Sans" w:hAnsi="Open Sans" w:cs="Open Sans"/>
          <w:color w:val="000000"/>
          <w:sz w:val="24"/>
          <w:szCs w:val="24"/>
        </w:rPr>
        <w:t>readily download and transfer the information needed to locate the electronic record</w:t>
      </w:r>
      <w:r w:rsidR="00DE6A2D">
        <w:rPr>
          <w:rFonts w:ascii="Open Sans" w:hAnsi="Open Sans" w:cs="Open Sans"/>
          <w:color w:val="000000"/>
          <w:sz w:val="24"/>
          <w:szCs w:val="24"/>
        </w:rPr>
        <w:t xml:space="preserve"> </w:t>
      </w:r>
      <w:r w:rsidR="00DE6A2D" w:rsidRPr="00DE6A2D">
        <w:rPr>
          <w:rFonts w:ascii="Open Sans" w:hAnsi="Open Sans" w:cs="Open Sans"/>
          <w:color w:val="000000"/>
          <w:sz w:val="24"/>
          <w:szCs w:val="24"/>
        </w:rPr>
        <w:t>as required by the staffs</w:t>
      </w:r>
      <w:r w:rsidR="00DE6A2D">
        <w:rPr>
          <w:rFonts w:ascii="Open Sans" w:hAnsi="Open Sans" w:cs="Open Sans"/>
          <w:color w:val="000000"/>
          <w:sz w:val="24"/>
          <w:szCs w:val="24"/>
        </w:rPr>
        <w:t xml:space="preserve"> of the SEC</w:t>
      </w:r>
      <w:r w:rsidR="00D72EAF">
        <w:rPr>
          <w:rFonts w:ascii="Open Sans" w:hAnsi="Open Sans" w:cs="Open Sans"/>
          <w:color w:val="000000"/>
          <w:sz w:val="24"/>
          <w:szCs w:val="24"/>
        </w:rPr>
        <w:t xml:space="preserve">, </w:t>
      </w:r>
      <w:proofErr w:type="gramStart"/>
      <w:r w:rsidR="00D72EAF">
        <w:rPr>
          <w:rFonts w:ascii="Open Sans" w:hAnsi="Open Sans" w:cs="Open Sans"/>
          <w:color w:val="000000"/>
          <w:sz w:val="24"/>
          <w:szCs w:val="24"/>
        </w:rPr>
        <w:t>SROs</w:t>
      </w:r>
      <w:proofErr w:type="gramEnd"/>
      <w:r w:rsidR="00D72EAF">
        <w:rPr>
          <w:rFonts w:ascii="Open Sans" w:hAnsi="Open Sans" w:cs="Open Sans"/>
          <w:color w:val="000000"/>
          <w:sz w:val="24"/>
          <w:szCs w:val="24"/>
        </w:rPr>
        <w:t xml:space="preserve"> or s</w:t>
      </w:r>
      <w:r w:rsidR="00D72EAF" w:rsidRPr="00D72EAF">
        <w:rPr>
          <w:rFonts w:ascii="Open Sans" w:hAnsi="Open Sans" w:cs="Open Sans"/>
          <w:color w:val="000000"/>
          <w:sz w:val="24"/>
          <w:szCs w:val="24"/>
        </w:rPr>
        <w:t>tate securities regulator</w:t>
      </w:r>
      <w:r w:rsidR="00D72EAF">
        <w:rPr>
          <w:rFonts w:ascii="Open Sans" w:hAnsi="Open Sans" w:cs="Open Sans"/>
          <w:color w:val="000000"/>
          <w:sz w:val="24"/>
          <w:szCs w:val="24"/>
        </w:rPr>
        <w:t>s</w:t>
      </w:r>
      <w:r w:rsidR="00E55780" w:rsidRPr="00E55780">
        <w:rPr>
          <w:rFonts w:ascii="Open Sans" w:hAnsi="Open Sans" w:cs="Open Sans"/>
          <w:color w:val="000000"/>
          <w:sz w:val="24"/>
          <w:szCs w:val="24"/>
        </w:rPr>
        <w:t>.</w:t>
      </w:r>
    </w:p>
    <w:bookmarkEnd w:id="4"/>
    <w:p w14:paraId="262A0493" w14:textId="154C787C" w:rsidR="003C731D" w:rsidRDefault="003C731D" w:rsidP="00DB552A">
      <w:pPr>
        <w:pStyle w:val="NormalWeb"/>
        <w:numPr>
          <w:ilvl w:val="12"/>
          <w:numId w:val="0"/>
        </w:numPr>
        <w:spacing w:before="0" w:after="0"/>
        <w:contextualSpacing/>
        <w:rPr>
          <w:rFonts w:ascii="Open Sans" w:hAnsi="Open Sans" w:cs="Open Sans"/>
          <w:szCs w:val="24"/>
        </w:rPr>
      </w:pPr>
    </w:p>
    <w:p w14:paraId="27B92D30" w14:textId="06799B5F" w:rsidR="00B6601F" w:rsidRDefault="008B7772" w:rsidP="00B6601F">
      <w:pPr>
        <w:spacing w:after="0" w:line="240" w:lineRule="auto"/>
        <w:ind w:left="1080" w:hanging="360"/>
        <w:contextualSpacing/>
        <w:rPr>
          <w:rFonts w:ascii="Open Sans" w:hAnsi="Open Sans" w:cs="Open Sans"/>
          <w:color w:val="000000"/>
          <w:sz w:val="24"/>
          <w:szCs w:val="24"/>
        </w:rPr>
      </w:pPr>
      <w:sdt>
        <w:sdtPr>
          <w:rPr>
            <w:rFonts w:ascii="Open Sans" w:hAnsi="Open Sans" w:cs="Open Sans"/>
            <w:sz w:val="24"/>
            <w:szCs w:val="24"/>
          </w:rPr>
          <w:id w:val="-306627943"/>
          <w14:checkbox>
            <w14:checked w14:val="0"/>
            <w14:checkedState w14:val="2612" w14:font="MS Gothic"/>
            <w14:uncheckedState w14:val="2610" w14:font="MS Gothic"/>
          </w14:checkbox>
        </w:sdtPr>
        <w:sdtEndPr/>
        <w:sdtContent>
          <w:r w:rsidR="00B6601F">
            <w:rPr>
              <w:rFonts w:ascii="MS Gothic" w:eastAsia="MS Gothic" w:hAnsi="MS Gothic" w:cs="Open Sans" w:hint="eastAsia"/>
              <w:sz w:val="24"/>
              <w:szCs w:val="24"/>
            </w:rPr>
            <w:t>☐</w:t>
          </w:r>
        </w:sdtContent>
      </w:sdt>
      <w:r w:rsidR="00B6601F" w:rsidRPr="00433DF8">
        <w:rPr>
          <w:rFonts w:ascii="Open Sans" w:hAnsi="Open Sans" w:cs="Open Sans"/>
          <w:sz w:val="24"/>
          <w:szCs w:val="24"/>
        </w:rPr>
        <w:tab/>
      </w:r>
      <w:r w:rsidR="00B6601F">
        <w:rPr>
          <w:rFonts w:ascii="Open Sans" w:hAnsi="Open Sans" w:cs="Open Sans"/>
          <w:b/>
          <w:i/>
          <w:color w:val="000000"/>
          <w:sz w:val="24"/>
          <w:szCs w:val="24"/>
        </w:rPr>
        <w:t>Backup System or Redundancy Capabilities</w:t>
      </w:r>
    </w:p>
    <w:p w14:paraId="1E3C6537" w14:textId="5359AE4B" w:rsidR="00B12ADC" w:rsidRDefault="00B12ADC" w:rsidP="00B6601F">
      <w:pPr>
        <w:spacing w:after="0" w:line="240" w:lineRule="auto"/>
        <w:ind w:left="1080"/>
        <w:contextualSpacing/>
        <w:rPr>
          <w:rFonts w:ascii="Open Sans" w:hAnsi="Open Sans" w:cs="Open Sans"/>
          <w:color w:val="000000"/>
          <w:sz w:val="24"/>
          <w:szCs w:val="24"/>
        </w:rPr>
      </w:pPr>
      <w:r>
        <w:rPr>
          <w:rFonts w:ascii="Open Sans" w:hAnsi="Open Sans" w:cs="Open Sans"/>
          <w:color w:val="000000"/>
          <w:sz w:val="24"/>
          <w:szCs w:val="24"/>
        </w:rPr>
        <w:t>I</w:t>
      </w:r>
      <w:r w:rsidR="00B6601F">
        <w:rPr>
          <w:rFonts w:ascii="Open Sans" w:hAnsi="Open Sans" w:cs="Open Sans"/>
          <w:color w:val="000000"/>
          <w:sz w:val="24"/>
          <w:szCs w:val="24"/>
        </w:rPr>
        <w:t xml:space="preserve">nclude a </w:t>
      </w:r>
      <w:r w:rsidR="00B6601F" w:rsidRPr="00B6601F">
        <w:rPr>
          <w:rFonts w:ascii="Open Sans" w:hAnsi="Open Sans" w:cs="Open Sans"/>
          <w:color w:val="000000"/>
          <w:sz w:val="24"/>
          <w:szCs w:val="24"/>
        </w:rPr>
        <w:t xml:space="preserve">backup electronic recordkeeping system that meets the requirements of </w:t>
      </w:r>
      <w:r>
        <w:rPr>
          <w:rFonts w:ascii="Open Sans" w:hAnsi="Open Sans" w:cs="Open Sans"/>
          <w:color w:val="000000"/>
          <w:sz w:val="24"/>
          <w:szCs w:val="24"/>
        </w:rPr>
        <w:t xml:space="preserve">SEA </w:t>
      </w:r>
      <w:r w:rsidR="00B6601F" w:rsidRPr="00B6601F">
        <w:rPr>
          <w:rFonts w:ascii="Open Sans" w:hAnsi="Open Sans" w:cs="Open Sans"/>
          <w:color w:val="000000"/>
          <w:sz w:val="24"/>
          <w:szCs w:val="24"/>
        </w:rPr>
        <w:t>Rule 17a-4(f) and that retains the records in a manner that will serve as a redundant set of records if the original electronic recordkeeping system is temporarily or permanently inaccessible; or</w:t>
      </w:r>
      <w:r w:rsidR="00B6601F">
        <w:rPr>
          <w:rFonts w:ascii="Open Sans" w:hAnsi="Open Sans" w:cs="Open Sans"/>
          <w:color w:val="000000"/>
          <w:sz w:val="24"/>
          <w:szCs w:val="24"/>
        </w:rPr>
        <w:t xml:space="preserve"> </w:t>
      </w:r>
    </w:p>
    <w:p w14:paraId="417E3A7F" w14:textId="77777777" w:rsidR="00B12ADC" w:rsidRDefault="00B12ADC" w:rsidP="00B6601F">
      <w:pPr>
        <w:spacing w:after="0" w:line="240" w:lineRule="auto"/>
        <w:ind w:left="1080"/>
        <w:contextualSpacing/>
        <w:rPr>
          <w:rFonts w:ascii="Open Sans" w:hAnsi="Open Sans" w:cs="Open Sans"/>
          <w:color w:val="000000"/>
          <w:sz w:val="24"/>
          <w:szCs w:val="24"/>
        </w:rPr>
      </w:pPr>
    </w:p>
    <w:p w14:paraId="745F6D17" w14:textId="2296F6FA" w:rsidR="00B6601F" w:rsidRDefault="00B12ADC" w:rsidP="00B6601F">
      <w:pPr>
        <w:spacing w:after="0" w:line="240" w:lineRule="auto"/>
        <w:ind w:left="1080"/>
        <w:contextualSpacing/>
        <w:rPr>
          <w:rFonts w:ascii="Open Sans" w:hAnsi="Open Sans" w:cs="Open Sans"/>
          <w:color w:val="000000"/>
          <w:sz w:val="24"/>
          <w:szCs w:val="24"/>
        </w:rPr>
      </w:pPr>
      <w:r>
        <w:rPr>
          <w:rFonts w:ascii="Open Sans" w:hAnsi="Open Sans" w:cs="Open Sans"/>
          <w:color w:val="000000"/>
          <w:sz w:val="24"/>
          <w:szCs w:val="24"/>
        </w:rPr>
        <w:t>H</w:t>
      </w:r>
      <w:r w:rsidR="00B6601F" w:rsidRPr="00B6601F">
        <w:rPr>
          <w:rFonts w:ascii="Open Sans" w:hAnsi="Open Sans" w:cs="Open Sans"/>
          <w:color w:val="000000"/>
          <w:sz w:val="24"/>
          <w:szCs w:val="24"/>
        </w:rPr>
        <w:t>ave other redundancy capabilities that are designed to ensure access to the records (with a level of redundancy that is at least equal to the level that is achieved through using a backup electronic recordkeeping system).</w:t>
      </w:r>
    </w:p>
    <w:p w14:paraId="07FEEEC8" w14:textId="5A1B27C0" w:rsidR="00B6601F" w:rsidRDefault="00B6601F" w:rsidP="00B6601F">
      <w:pPr>
        <w:spacing w:after="0" w:line="240" w:lineRule="auto"/>
        <w:ind w:left="1080"/>
        <w:contextualSpacing/>
        <w:rPr>
          <w:rFonts w:ascii="Open Sans" w:hAnsi="Open Sans" w:cs="Open Sans"/>
          <w:color w:val="000000"/>
          <w:sz w:val="24"/>
          <w:szCs w:val="24"/>
        </w:rPr>
      </w:pPr>
    </w:p>
    <w:p w14:paraId="1195F322" w14:textId="3924ED5D" w:rsidR="00B6601F" w:rsidRPr="00433DF8" w:rsidRDefault="007C2FF0" w:rsidP="00B6601F">
      <w:pPr>
        <w:pStyle w:val="NormalWeb"/>
        <w:numPr>
          <w:ilvl w:val="12"/>
          <w:numId w:val="0"/>
        </w:numPr>
        <w:spacing w:before="0" w:after="0"/>
        <w:contextualSpacing/>
        <w:rPr>
          <w:rFonts w:ascii="Open Sans" w:hAnsi="Open Sans" w:cs="Open Sans"/>
          <w:szCs w:val="24"/>
        </w:rPr>
      </w:pPr>
      <w:r>
        <w:rPr>
          <w:rFonts w:ascii="Open Sans" w:hAnsi="Open Sans" w:cs="Open Sans"/>
          <w:szCs w:val="24"/>
        </w:rPr>
        <w:lastRenderedPageBreak/>
        <w:t>Broker-dealers</w:t>
      </w:r>
      <w:r w:rsidR="00B6601F">
        <w:rPr>
          <w:rFonts w:ascii="Open Sans" w:hAnsi="Open Sans" w:cs="Open Sans"/>
          <w:szCs w:val="24"/>
        </w:rPr>
        <w:t xml:space="preserve"> using an</w:t>
      </w:r>
      <w:r w:rsidR="00B6601F" w:rsidRPr="00433DF8">
        <w:rPr>
          <w:rFonts w:ascii="Open Sans" w:hAnsi="Open Sans" w:cs="Open Sans"/>
          <w:szCs w:val="24"/>
        </w:rPr>
        <w:t xml:space="preserve"> electronic </w:t>
      </w:r>
      <w:r w:rsidR="00B6601F">
        <w:rPr>
          <w:rFonts w:ascii="Open Sans" w:hAnsi="Open Sans" w:cs="Open Sans"/>
          <w:szCs w:val="24"/>
        </w:rPr>
        <w:t>recordkeeping system</w:t>
      </w:r>
      <w:r w:rsidR="00B6601F" w:rsidRPr="00433DF8">
        <w:rPr>
          <w:rFonts w:ascii="Open Sans" w:hAnsi="Open Sans" w:cs="Open Sans"/>
          <w:szCs w:val="24"/>
        </w:rPr>
        <w:t xml:space="preserve"> must </w:t>
      </w:r>
      <w:r w:rsidR="00823C9A">
        <w:rPr>
          <w:rFonts w:ascii="Open Sans" w:hAnsi="Open Sans" w:cs="Open Sans"/>
          <w:szCs w:val="24"/>
        </w:rPr>
        <w:t xml:space="preserve">also </w:t>
      </w:r>
      <w:r w:rsidR="00B6601F" w:rsidRPr="00433DF8">
        <w:rPr>
          <w:rFonts w:ascii="Open Sans" w:hAnsi="Open Sans" w:cs="Open Sans"/>
          <w:szCs w:val="24"/>
        </w:rPr>
        <w:t>meet the</w:t>
      </w:r>
      <w:r w:rsidR="00B6601F">
        <w:rPr>
          <w:rFonts w:ascii="Open Sans" w:hAnsi="Open Sans" w:cs="Open Sans"/>
          <w:szCs w:val="24"/>
        </w:rPr>
        <w:t xml:space="preserve"> </w:t>
      </w:r>
      <w:r w:rsidR="00B6601F" w:rsidRPr="00433DF8">
        <w:rPr>
          <w:rFonts w:ascii="Open Sans" w:hAnsi="Open Sans" w:cs="Open Sans"/>
          <w:szCs w:val="24"/>
        </w:rPr>
        <w:t xml:space="preserve">following </w:t>
      </w:r>
      <w:r w:rsidR="003E5CC0">
        <w:rPr>
          <w:rFonts w:ascii="Open Sans" w:hAnsi="Open Sans" w:cs="Open Sans"/>
          <w:szCs w:val="24"/>
        </w:rPr>
        <w:t>requirements</w:t>
      </w:r>
      <w:r w:rsidR="00B6601F">
        <w:rPr>
          <w:rFonts w:ascii="Open Sans" w:hAnsi="Open Sans" w:cs="Open Sans"/>
          <w:szCs w:val="24"/>
        </w:rPr>
        <w:t xml:space="preserve"> pursuant to SEA Rule </w:t>
      </w:r>
      <w:bookmarkStart w:id="5" w:name="_Hlk121223336"/>
      <w:r w:rsidR="00B6601F">
        <w:rPr>
          <w:rFonts w:ascii="Open Sans" w:hAnsi="Open Sans" w:cs="Open Sans"/>
          <w:szCs w:val="24"/>
        </w:rPr>
        <w:t>17a-4(f)(</w:t>
      </w:r>
      <w:r w:rsidR="003E5CC0">
        <w:rPr>
          <w:rFonts w:ascii="Open Sans" w:hAnsi="Open Sans" w:cs="Open Sans"/>
          <w:szCs w:val="24"/>
        </w:rPr>
        <w:t>3</w:t>
      </w:r>
      <w:r w:rsidR="00B6601F">
        <w:rPr>
          <w:rFonts w:ascii="Open Sans" w:hAnsi="Open Sans" w:cs="Open Sans"/>
          <w:szCs w:val="24"/>
        </w:rPr>
        <w:t>)</w:t>
      </w:r>
      <w:bookmarkEnd w:id="5"/>
      <w:r w:rsidR="00B6601F" w:rsidRPr="00433DF8">
        <w:rPr>
          <w:rFonts w:ascii="Open Sans" w:hAnsi="Open Sans" w:cs="Open Sans"/>
          <w:szCs w:val="24"/>
        </w:rPr>
        <w:t xml:space="preserve">:  </w:t>
      </w:r>
    </w:p>
    <w:p w14:paraId="724F10DE" w14:textId="7301BA6E" w:rsidR="00B6601F" w:rsidRDefault="00B6601F" w:rsidP="00DB552A">
      <w:pPr>
        <w:pStyle w:val="NormalWeb"/>
        <w:numPr>
          <w:ilvl w:val="12"/>
          <w:numId w:val="0"/>
        </w:numPr>
        <w:spacing w:before="0" w:after="0"/>
        <w:contextualSpacing/>
        <w:rPr>
          <w:rFonts w:ascii="Open Sans" w:hAnsi="Open Sans" w:cs="Open Sans"/>
          <w:szCs w:val="24"/>
        </w:rPr>
      </w:pPr>
    </w:p>
    <w:bookmarkStart w:id="6" w:name="_Hlk121222236"/>
    <w:p w14:paraId="5D66C344" w14:textId="7DFD910C" w:rsidR="003E5CC0" w:rsidRPr="00AD1C2B" w:rsidRDefault="008B7772" w:rsidP="003E5CC0">
      <w:pPr>
        <w:spacing w:after="0" w:line="240" w:lineRule="auto"/>
        <w:ind w:left="720"/>
        <w:rPr>
          <w:rFonts w:ascii="Open Sans" w:hAnsi="Open Sans" w:cs="Open Sans"/>
          <w:color w:val="000000"/>
          <w:sz w:val="24"/>
          <w:szCs w:val="24"/>
        </w:rPr>
      </w:pPr>
      <w:sdt>
        <w:sdtPr>
          <w:rPr>
            <w:rFonts w:ascii="Open Sans" w:hAnsi="Open Sans" w:cs="Open Sans"/>
            <w:sz w:val="24"/>
            <w:szCs w:val="24"/>
          </w:rPr>
          <w:id w:val="-713503029"/>
          <w14:checkbox>
            <w14:checked w14:val="0"/>
            <w14:checkedState w14:val="2612" w14:font="MS Gothic"/>
            <w14:uncheckedState w14:val="2610" w14:font="MS Gothic"/>
          </w14:checkbox>
        </w:sdtPr>
        <w:sdtEndPr/>
        <w:sdtContent>
          <w:r w:rsidR="003E5CC0">
            <w:rPr>
              <w:rFonts w:ascii="MS Gothic" w:eastAsia="MS Gothic" w:hAnsi="MS Gothic" w:cs="Open Sans" w:hint="eastAsia"/>
              <w:sz w:val="24"/>
              <w:szCs w:val="24"/>
            </w:rPr>
            <w:t>☐</w:t>
          </w:r>
        </w:sdtContent>
      </w:sdt>
      <w:r w:rsidR="003E5CC0">
        <w:rPr>
          <w:rFonts w:ascii="Open Sans" w:hAnsi="Open Sans" w:cs="Open Sans"/>
          <w:sz w:val="24"/>
          <w:szCs w:val="24"/>
        </w:rPr>
        <w:t xml:space="preserve"> </w:t>
      </w:r>
      <w:r w:rsidR="003E5CC0" w:rsidRPr="00AD1C2B">
        <w:rPr>
          <w:rFonts w:ascii="Open Sans" w:hAnsi="Open Sans" w:cs="Open Sans"/>
          <w:b/>
          <w:i/>
          <w:color w:val="000000"/>
          <w:sz w:val="24"/>
          <w:szCs w:val="24"/>
        </w:rPr>
        <w:t xml:space="preserve"> </w:t>
      </w:r>
      <w:r w:rsidR="00AE6AF1">
        <w:rPr>
          <w:rFonts w:ascii="Open Sans" w:hAnsi="Open Sans" w:cs="Open Sans"/>
          <w:b/>
          <w:i/>
          <w:color w:val="000000"/>
          <w:sz w:val="24"/>
          <w:szCs w:val="24"/>
        </w:rPr>
        <w:t>Production</w:t>
      </w:r>
      <w:r w:rsidR="003E5CC0" w:rsidRPr="00AD1C2B">
        <w:rPr>
          <w:rFonts w:ascii="Open Sans" w:hAnsi="Open Sans" w:cs="Open Sans"/>
          <w:b/>
          <w:i/>
          <w:color w:val="000000"/>
          <w:sz w:val="24"/>
          <w:szCs w:val="24"/>
        </w:rPr>
        <w:t xml:space="preserve"> Facilities</w:t>
      </w:r>
    </w:p>
    <w:p w14:paraId="245A0F70" w14:textId="69B05F44" w:rsidR="003E5CC0" w:rsidRPr="003E5CC0" w:rsidRDefault="003E5CC0" w:rsidP="003E5CC0">
      <w:pPr>
        <w:numPr>
          <w:ilvl w:val="12"/>
          <w:numId w:val="0"/>
        </w:numPr>
        <w:spacing w:after="0"/>
        <w:ind w:left="1080"/>
        <w:rPr>
          <w:rFonts w:ascii="Open Sans" w:hAnsi="Open Sans" w:cs="Open Sans"/>
          <w:sz w:val="24"/>
          <w:szCs w:val="24"/>
        </w:rPr>
      </w:pPr>
      <w:proofErr w:type="gramStart"/>
      <w:r>
        <w:rPr>
          <w:rFonts w:ascii="Open Sans" w:hAnsi="Open Sans" w:cs="Open Sans"/>
          <w:color w:val="000000"/>
          <w:sz w:val="24"/>
          <w:szCs w:val="24"/>
        </w:rPr>
        <w:t>H</w:t>
      </w:r>
      <w:r w:rsidRPr="003E5CC0">
        <w:rPr>
          <w:rFonts w:ascii="Open Sans" w:hAnsi="Open Sans" w:cs="Open Sans"/>
          <w:color w:val="000000"/>
          <w:sz w:val="24"/>
          <w:szCs w:val="24"/>
        </w:rPr>
        <w:t xml:space="preserve">ave </w:t>
      </w:r>
      <w:r>
        <w:rPr>
          <w:rFonts w:ascii="Open Sans" w:hAnsi="Open Sans" w:cs="Open Sans"/>
          <w:color w:val="000000"/>
          <w:sz w:val="24"/>
          <w:szCs w:val="24"/>
        </w:rPr>
        <w:t>at all times</w:t>
      </w:r>
      <w:proofErr w:type="gramEnd"/>
      <w:r>
        <w:rPr>
          <w:rFonts w:ascii="Open Sans" w:hAnsi="Open Sans" w:cs="Open Sans"/>
          <w:color w:val="000000"/>
          <w:sz w:val="24"/>
          <w:szCs w:val="24"/>
        </w:rPr>
        <w:t xml:space="preserve"> </w:t>
      </w:r>
      <w:r w:rsidR="00834499">
        <w:rPr>
          <w:rFonts w:ascii="Open Sans" w:hAnsi="Open Sans" w:cs="Open Sans"/>
          <w:color w:val="000000"/>
          <w:sz w:val="24"/>
          <w:szCs w:val="24"/>
        </w:rPr>
        <w:t>available</w:t>
      </w:r>
      <w:r w:rsidR="00666383">
        <w:rPr>
          <w:rFonts w:ascii="Open Sans" w:hAnsi="Open Sans" w:cs="Open Sans"/>
          <w:color w:val="000000"/>
          <w:sz w:val="24"/>
          <w:szCs w:val="24"/>
        </w:rPr>
        <w:t>,</w:t>
      </w:r>
      <w:r w:rsidR="004738DD">
        <w:rPr>
          <w:rFonts w:ascii="Open Sans" w:hAnsi="Open Sans" w:cs="Open Sans"/>
          <w:color w:val="000000"/>
          <w:sz w:val="24"/>
          <w:szCs w:val="24"/>
        </w:rPr>
        <w:t xml:space="preserve"> for examination by </w:t>
      </w:r>
      <w:r w:rsidR="004738DD" w:rsidRPr="004738DD">
        <w:rPr>
          <w:rFonts w:ascii="Open Sans" w:hAnsi="Open Sans" w:cs="Open Sans"/>
          <w:color w:val="000000"/>
          <w:sz w:val="24"/>
          <w:szCs w:val="24"/>
        </w:rPr>
        <w:t>the staffs of the SEC, SROs or state securities regulators</w:t>
      </w:r>
      <w:r w:rsidR="004738DD">
        <w:rPr>
          <w:rFonts w:ascii="Open Sans" w:hAnsi="Open Sans" w:cs="Open Sans"/>
          <w:color w:val="000000"/>
          <w:sz w:val="24"/>
          <w:szCs w:val="24"/>
        </w:rPr>
        <w:t>,</w:t>
      </w:r>
      <w:r w:rsidR="004738DD" w:rsidRPr="004738DD">
        <w:rPr>
          <w:rFonts w:ascii="Open Sans" w:hAnsi="Open Sans" w:cs="Open Sans"/>
          <w:color w:val="000000"/>
          <w:sz w:val="24"/>
          <w:szCs w:val="24"/>
        </w:rPr>
        <w:t xml:space="preserve"> </w:t>
      </w:r>
      <w:r w:rsidRPr="003E5CC0">
        <w:rPr>
          <w:rFonts w:ascii="Open Sans" w:hAnsi="Open Sans" w:cs="Open Sans"/>
          <w:color w:val="000000"/>
          <w:sz w:val="24"/>
          <w:szCs w:val="24"/>
        </w:rPr>
        <w:t>facilities for immediately producing records preserved by means of the electronic recordkeeping system and for producing copies of those records.</w:t>
      </w:r>
    </w:p>
    <w:bookmarkEnd w:id="6"/>
    <w:p w14:paraId="1301B5FF" w14:textId="30D10731" w:rsidR="003E5CC0" w:rsidRDefault="003E5CC0" w:rsidP="00DB552A">
      <w:pPr>
        <w:pStyle w:val="NormalWeb"/>
        <w:numPr>
          <w:ilvl w:val="12"/>
          <w:numId w:val="0"/>
        </w:numPr>
        <w:spacing w:before="0" w:after="0"/>
        <w:contextualSpacing/>
        <w:rPr>
          <w:rFonts w:ascii="Open Sans" w:hAnsi="Open Sans" w:cs="Open Sans"/>
          <w:szCs w:val="24"/>
        </w:rPr>
      </w:pPr>
    </w:p>
    <w:p w14:paraId="612CE7C7" w14:textId="1A125A5A" w:rsidR="003E5CC0" w:rsidRPr="00AD1C2B" w:rsidRDefault="008B7772" w:rsidP="003E5CC0">
      <w:pPr>
        <w:spacing w:after="0" w:line="240" w:lineRule="auto"/>
        <w:ind w:left="720"/>
        <w:rPr>
          <w:rFonts w:ascii="Open Sans" w:hAnsi="Open Sans" w:cs="Open Sans"/>
          <w:color w:val="000000"/>
          <w:sz w:val="24"/>
          <w:szCs w:val="24"/>
        </w:rPr>
      </w:pPr>
      <w:sdt>
        <w:sdtPr>
          <w:rPr>
            <w:rFonts w:ascii="Open Sans" w:hAnsi="Open Sans" w:cs="Open Sans"/>
            <w:sz w:val="24"/>
            <w:szCs w:val="24"/>
          </w:rPr>
          <w:id w:val="662429816"/>
          <w14:checkbox>
            <w14:checked w14:val="0"/>
            <w14:checkedState w14:val="2612" w14:font="MS Gothic"/>
            <w14:uncheckedState w14:val="2610" w14:font="MS Gothic"/>
          </w14:checkbox>
        </w:sdtPr>
        <w:sdtEndPr/>
        <w:sdtContent>
          <w:r w:rsidR="003E5CC0">
            <w:rPr>
              <w:rFonts w:ascii="MS Gothic" w:eastAsia="MS Gothic" w:hAnsi="MS Gothic" w:cs="Open Sans" w:hint="eastAsia"/>
              <w:sz w:val="24"/>
              <w:szCs w:val="24"/>
            </w:rPr>
            <w:t>☐</w:t>
          </w:r>
        </w:sdtContent>
      </w:sdt>
      <w:r w:rsidR="003E5CC0">
        <w:rPr>
          <w:rFonts w:ascii="Open Sans" w:hAnsi="Open Sans" w:cs="Open Sans"/>
          <w:sz w:val="24"/>
          <w:szCs w:val="24"/>
        </w:rPr>
        <w:t xml:space="preserve"> </w:t>
      </w:r>
      <w:r w:rsidR="003E5CC0" w:rsidRPr="00AD1C2B">
        <w:rPr>
          <w:rFonts w:ascii="Open Sans" w:hAnsi="Open Sans" w:cs="Open Sans"/>
          <w:b/>
          <w:i/>
          <w:color w:val="000000"/>
          <w:sz w:val="24"/>
          <w:szCs w:val="24"/>
        </w:rPr>
        <w:t xml:space="preserve"> </w:t>
      </w:r>
      <w:r w:rsidR="003E5CC0">
        <w:rPr>
          <w:rFonts w:ascii="Open Sans" w:hAnsi="Open Sans" w:cs="Open Sans"/>
          <w:b/>
          <w:i/>
          <w:color w:val="000000"/>
          <w:sz w:val="24"/>
          <w:szCs w:val="24"/>
        </w:rPr>
        <w:t>Production</w:t>
      </w:r>
      <w:r w:rsidR="00AE6AF1">
        <w:rPr>
          <w:rFonts w:ascii="Open Sans" w:hAnsi="Open Sans" w:cs="Open Sans"/>
          <w:b/>
          <w:i/>
          <w:color w:val="000000"/>
          <w:sz w:val="24"/>
          <w:szCs w:val="24"/>
        </w:rPr>
        <w:t xml:space="preserve"> Ability</w:t>
      </w:r>
    </w:p>
    <w:p w14:paraId="12C4A705" w14:textId="19906E39" w:rsidR="003E5CC0" w:rsidRDefault="003E5CC0" w:rsidP="003E5CC0">
      <w:pPr>
        <w:numPr>
          <w:ilvl w:val="12"/>
          <w:numId w:val="0"/>
        </w:numPr>
        <w:spacing w:after="0"/>
        <w:ind w:left="1080"/>
        <w:rPr>
          <w:rFonts w:ascii="Open Sans" w:hAnsi="Open Sans" w:cs="Open Sans"/>
          <w:color w:val="000000"/>
          <w:sz w:val="24"/>
          <w:szCs w:val="24"/>
        </w:rPr>
      </w:pPr>
      <w:proofErr w:type="gramStart"/>
      <w:r w:rsidRPr="003E5CC0">
        <w:rPr>
          <w:rFonts w:ascii="Open Sans" w:hAnsi="Open Sans" w:cs="Open Sans"/>
          <w:color w:val="000000"/>
          <w:sz w:val="24"/>
          <w:szCs w:val="24"/>
        </w:rPr>
        <w:t>Be ready at all times</w:t>
      </w:r>
      <w:proofErr w:type="gramEnd"/>
      <w:r w:rsidRPr="003E5CC0">
        <w:rPr>
          <w:rFonts w:ascii="Open Sans" w:hAnsi="Open Sans" w:cs="Open Sans"/>
          <w:color w:val="000000"/>
          <w:sz w:val="24"/>
          <w:szCs w:val="24"/>
        </w:rPr>
        <w:t xml:space="preserve"> to provide, and immediately provide, any record stored by means of the electronic recordkeeping system</w:t>
      </w:r>
      <w:r w:rsidR="002305F7">
        <w:rPr>
          <w:rFonts w:ascii="Open Sans" w:hAnsi="Open Sans" w:cs="Open Sans"/>
          <w:color w:val="000000"/>
          <w:sz w:val="24"/>
          <w:szCs w:val="24"/>
        </w:rPr>
        <w:t xml:space="preserve"> </w:t>
      </w:r>
      <w:r w:rsidR="0040645A">
        <w:rPr>
          <w:rFonts w:ascii="Open Sans" w:hAnsi="Open Sans" w:cs="Open Sans"/>
          <w:color w:val="000000"/>
          <w:sz w:val="24"/>
          <w:szCs w:val="24"/>
        </w:rPr>
        <w:t>that</w:t>
      </w:r>
      <w:r w:rsidR="0040645A">
        <w:t xml:space="preserve"> </w:t>
      </w:r>
      <w:r w:rsidR="0040645A" w:rsidRPr="0040645A">
        <w:rPr>
          <w:rFonts w:ascii="Open Sans" w:hAnsi="Open Sans" w:cs="Open Sans"/>
          <w:color w:val="000000"/>
          <w:sz w:val="24"/>
          <w:szCs w:val="24"/>
        </w:rPr>
        <w:t>the staffs of the SEC, SROs or state securities regulators</w:t>
      </w:r>
      <w:r w:rsidR="0040645A">
        <w:rPr>
          <w:rFonts w:ascii="Open Sans" w:hAnsi="Open Sans" w:cs="Open Sans"/>
          <w:color w:val="000000"/>
          <w:sz w:val="24"/>
          <w:szCs w:val="24"/>
        </w:rPr>
        <w:t xml:space="preserve"> may request</w:t>
      </w:r>
      <w:r w:rsidRPr="003E5CC0">
        <w:rPr>
          <w:rFonts w:ascii="Open Sans" w:hAnsi="Open Sans" w:cs="Open Sans"/>
          <w:color w:val="000000"/>
          <w:sz w:val="24"/>
          <w:szCs w:val="24"/>
        </w:rPr>
        <w:t>.</w:t>
      </w:r>
    </w:p>
    <w:p w14:paraId="1A36DBA4" w14:textId="1F8647A6" w:rsidR="003E5CC0" w:rsidRDefault="003E5CC0" w:rsidP="0091747E">
      <w:pPr>
        <w:numPr>
          <w:ilvl w:val="12"/>
          <w:numId w:val="0"/>
        </w:numPr>
        <w:spacing w:after="0" w:line="240" w:lineRule="auto"/>
        <w:ind w:left="1080"/>
        <w:rPr>
          <w:rFonts w:ascii="Open Sans" w:hAnsi="Open Sans" w:cs="Open Sans"/>
          <w:color w:val="000000"/>
          <w:sz w:val="24"/>
          <w:szCs w:val="24"/>
        </w:rPr>
      </w:pPr>
    </w:p>
    <w:p w14:paraId="4877EA43" w14:textId="05EE9B6E" w:rsidR="003E5CC0" w:rsidRPr="003E5CC0" w:rsidRDefault="008B7772" w:rsidP="0033133F">
      <w:pPr>
        <w:numPr>
          <w:ilvl w:val="12"/>
          <w:numId w:val="0"/>
        </w:numPr>
        <w:spacing w:after="0" w:line="240" w:lineRule="auto"/>
        <w:ind w:left="720"/>
        <w:rPr>
          <w:rFonts w:ascii="Open Sans" w:eastAsia="Calibri" w:hAnsi="Open Sans" w:cs="Open Sans"/>
          <w:color w:val="000000"/>
          <w:sz w:val="24"/>
          <w:szCs w:val="24"/>
        </w:rPr>
      </w:pPr>
      <w:sdt>
        <w:sdtPr>
          <w:rPr>
            <w:rFonts w:ascii="Open Sans" w:eastAsia="Calibri" w:hAnsi="Open Sans" w:cs="Open Sans"/>
            <w:sz w:val="24"/>
            <w:szCs w:val="24"/>
          </w:rPr>
          <w:id w:val="-668636380"/>
          <w14:checkbox>
            <w14:checked w14:val="0"/>
            <w14:checkedState w14:val="2612" w14:font="MS Gothic"/>
            <w14:uncheckedState w14:val="2610" w14:font="MS Gothic"/>
          </w14:checkbox>
        </w:sdtPr>
        <w:sdtEndPr/>
        <w:sdtContent>
          <w:r w:rsidR="003E5CC0" w:rsidRPr="003E5CC0">
            <w:rPr>
              <w:rFonts w:ascii="Segoe UI Symbol" w:eastAsia="Calibri" w:hAnsi="Segoe UI Symbol" w:cs="Segoe UI Symbol"/>
              <w:sz w:val="24"/>
              <w:szCs w:val="24"/>
            </w:rPr>
            <w:t>☐</w:t>
          </w:r>
        </w:sdtContent>
      </w:sdt>
      <w:r w:rsidR="003E5CC0" w:rsidRPr="003E5CC0">
        <w:rPr>
          <w:rFonts w:ascii="Open Sans" w:eastAsia="Calibri" w:hAnsi="Open Sans" w:cs="Open Sans"/>
          <w:b/>
          <w:i/>
          <w:color w:val="000000"/>
          <w:sz w:val="24"/>
          <w:szCs w:val="24"/>
        </w:rPr>
        <w:t xml:space="preserve"> </w:t>
      </w:r>
      <w:r w:rsidR="009D4C4F">
        <w:rPr>
          <w:rFonts w:ascii="Open Sans" w:eastAsia="Calibri" w:hAnsi="Open Sans" w:cs="Open Sans"/>
          <w:b/>
          <w:i/>
          <w:color w:val="000000"/>
          <w:sz w:val="24"/>
          <w:szCs w:val="24"/>
        </w:rPr>
        <w:t xml:space="preserve"> </w:t>
      </w:r>
      <w:r w:rsidR="003E5CC0" w:rsidRPr="003E5CC0">
        <w:rPr>
          <w:rFonts w:ascii="Open Sans" w:eastAsia="Calibri" w:hAnsi="Open Sans" w:cs="Open Sans"/>
          <w:b/>
          <w:i/>
          <w:color w:val="000000"/>
          <w:sz w:val="24"/>
          <w:szCs w:val="24"/>
        </w:rPr>
        <w:t>Audit System</w:t>
      </w:r>
      <w:r w:rsidR="008226E5">
        <w:rPr>
          <w:rFonts w:ascii="Open Sans" w:eastAsia="Calibri" w:hAnsi="Open Sans" w:cs="Open Sans"/>
          <w:b/>
          <w:i/>
          <w:color w:val="000000"/>
          <w:sz w:val="24"/>
          <w:szCs w:val="24"/>
        </w:rPr>
        <w:t xml:space="preserve"> (If Applicable)</w:t>
      </w:r>
    </w:p>
    <w:p w14:paraId="163D2A62" w14:textId="5D68167C" w:rsidR="003E5CC0" w:rsidRDefault="00823C9A" w:rsidP="0091747E">
      <w:pPr>
        <w:numPr>
          <w:ilvl w:val="12"/>
          <w:numId w:val="0"/>
        </w:numPr>
        <w:spacing w:after="0" w:line="240" w:lineRule="auto"/>
        <w:ind w:left="1080"/>
        <w:rPr>
          <w:rFonts w:ascii="Open Sans" w:eastAsia="Calibri" w:hAnsi="Open Sans" w:cs="Open Sans"/>
          <w:color w:val="000000"/>
          <w:sz w:val="24"/>
          <w:szCs w:val="24"/>
        </w:rPr>
      </w:pPr>
      <w:r>
        <w:rPr>
          <w:rFonts w:ascii="Open Sans" w:eastAsia="Calibri" w:hAnsi="Open Sans" w:cs="Open Sans"/>
          <w:sz w:val="24"/>
          <w:szCs w:val="24"/>
        </w:rPr>
        <w:t>B</w:t>
      </w:r>
      <w:r w:rsidR="0091747E">
        <w:rPr>
          <w:rFonts w:ascii="Open Sans" w:eastAsia="Calibri" w:hAnsi="Open Sans" w:cs="Open Sans"/>
          <w:sz w:val="24"/>
          <w:szCs w:val="24"/>
        </w:rPr>
        <w:t xml:space="preserve">roker-dealers </w:t>
      </w:r>
      <w:bookmarkStart w:id="7" w:name="_Hlk121835153"/>
      <w:r w:rsidR="0091747E">
        <w:rPr>
          <w:rFonts w:ascii="Open Sans" w:eastAsia="Calibri" w:hAnsi="Open Sans" w:cs="Open Sans"/>
          <w:sz w:val="24"/>
          <w:szCs w:val="24"/>
        </w:rPr>
        <w:t>using an electronic recordkeeping system that p</w:t>
      </w:r>
      <w:r w:rsidR="0091747E" w:rsidRPr="0091747E">
        <w:rPr>
          <w:rFonts w:ascii="Open Sans" w:eastAsia="Calibri" w:hAnsi="Open Sans" w:cs="Open Sans"/>
          <w:sz w:val="24"/>
          <w:szCs w:val="24"/>
        </w:rPr>
        <w:t>reserve</w:t>
      </w:r>
      <w:r w:rsidR="0091747E">
        <w:rPr>
          <w:rFonts w:ascii="Open Sans" w:eastAsia="Calibri" w:hAnsi="Open Sans" w:cs="Open Sans"/>
          <w:sz w:val="24"/>
          <w:szCs w:val="24"/>
        </w:rPr>
        <w:t>s</w:t>
      </w:r>
      <w:r w:rsidR="00CF41B4">
        <w:rPr>
          <w:rFonts w:ascii="Open Sans" w:eastAsia="Calibri" w:hAnsi="Open Sans" w:cs="Open Sans"/>
          <w:sz w:val="24"/>
          <w:szCs w:val="24"/>
        </w:rPr>
        <w:t xml:space="preserve"> </w:t>
      </w:r>
      <w:r w:rsidR="0091747E" w:rsidRPr="0091747E">
        <w:rPr>
          <w:rFonts w:ascii="Open Sans" w:eastAsia="Calibri" w:hAnsi="Open Sans" w:cs="Open Sans"/>
          <w:sz w:val="24"/>
          <w:szCs w:val="24"/>
        </w:rPr>
        <w:t xml:space="preserve">records exclusively in a </w:t>
      </w:r>
      <w:r w:rsidR="001E47FF">
        <w:rPr>
          <w:rFonts w:ascii="Open Sans" w:eastAsia="Calibri" w:hAnsi="Open Sans" w:cs="Open Sans"/>
          <w:sz w:val="24"/>
          <w:szCs w:val="24"/>
        </w:rPr>
        <w:t xml:space="preserve">WORM </w:t>
      </w:r>
      <w:r w:rsidR="0091747E" w:rsidRPr="0091747E">
        <w:rPr>
          <w:rFonts w:ascii="Open Sans" w:eastAsia="Calibri" w:hAnsi="Open Sans" w:cs="Open Sans"/>
          <w:sz w:val="24"/>
          <w:szCs w:val="24"/>
        </w:rPr>
        <w:t>format</w:t>
      </w:r>
      <w:bookmarkEnd w:id="7"/>
      <w:r w:rsidR="0033133F">
        <w:rPr>
          <w:rFonts w:ascii="Open Sans" w:eastAsia="Calibri" w:hAnsi="Open Sans" w:cs="Open Sans"/>
          <w:sz w:val="24"/>
          <w:szCs w:val="24"/>
        </w:rPr>
        <w:t xml:space="preserve"> </w:t>
      </w:r>
      <w:bookmarkStart w:id="8" w:name="_Hlk121993019"/>
      <w:r w:rsidR="0033133F" w:rsidRPr="0033133F">
        <w:rPr>
          <w:rFonts w:ascii="Open Sans" w:eastAsia="Calibri" w:hAnsi="Open Sans" w:cs="Open Sans"/>
          <w:sz w:val="24"/>
          <w:szCs w:val="24"/>
        </w:rPr>
        <w:t>pursuant to SEA Rule 17a-4 (f)(2)(</w:t>
      </w:r>
      <w:proofErr w:type="spellStart"/>
      <w:r w:rsidR="0033133F" w:rsidRPr="0033133F">
        <w:rPr>
          <w:rFonts w:ascii="Open Sans" w:eastAsia="Calibri" w:hAnsi="Open Sans" w:cs="Open Sans"/>
          <w:sz w:val="24"/>
          <w:szCs w:val="24"/>
        </w:rPr>
        <w:t>i</w:t>
      </w:r>
      <w:proofErr w:type="spellEnd"/>
      <w:r w:rsidR="0033133F" w:rsidRPr="0033133F">
        <w:rPr>
          <w:rFonts w:ascii="Open Sans" w:eastAsia="Calibri" w:hAnsi="Open Sans" w:cs="Open Sans"/>
          <w:sz w:val="24"/>
          <w:szCs w:val="24"/>
        </w:rPr>
        <w:t>)(B)</w:t>
      </w:r>
      <w:bookmarkEnd w:id="8"/>
      <w:r w:rsidR="003E5CC0" w:rsidRPr="003E5CC0">
        <w:rPr>
          <w:rFonts w:ascii="Open Sans" w:eastAsia="Calibri" w:hAnsi="Open Sans" w:cs="Open Sans"/>
          <w:sz w:val="24"/>
          <w:szCs w:val="24"/>
        </w:rPr>
        <w:t xml:space="preserve"> must have </w:t>
      </w:r>
      <w:r w:rsidR="00142C8C">
        <w:rPr>
          <w:rFonts w:ascii="Open Sans" w:eastAsia="Calibri" w:hAnsi="Open Sans" w:cs="Open Sans"/>
          <w:sz w:val="24"/>
          <w:szCs w:val="24"/>
        </w:rPr>
        <w:t xml:space="preserve">in place </w:t>
      </w:r>
      <w:r w:rsidR="003E5CC0" w:rsidRPr="003E5CC0">
        <w:rPr>
          <w:rFonts w:ascii="Open Sans" w:eastAsia="Calibri" w:hAnsi="Open Sans" w:cs="Open Sans"/>
          <w:sz w:val="24"/>
          <w:szCs w:val="24"/>
        </w:rPr>
        <w:t xml:space="preserve">an audit system that identifies when original and duplicate records are input </w:t>
      </w:r>
      <w:r w:rsidR="001E47FF">
        <w:rPr>
          <w:rFonts w:ascii="Open Sans" w:eastAsia="Calibri" w:hAnsi="Open Sans" w:cs="Open Sans"/>
          <w:sz w:val="24"/>
          <w:szCs w:val="24"/>
        </w:rPr>
        <w:t>i</w:t>
      </w:r>
      <w:r w:rsidR="003E5CC0" w:rsidRPr="003E5CC0">
        <w:rPr>
          <w:rFonts w:ascii="Open Sans" w:eastAsia="Calibri" w:hAnsi="Open Sans" w:cs="Open Sans"/>
          <w:sz w:val="24"/>
          <w:szCs w:val="24"/>
        </w:rPr>
        <w:t xml:space="preserve">nto the electronic recordkeeping system and when any changes to </w:t>
      </w:r>
      <w:r w:rsidR="001E47FF">
        <w:rPr>
          <w:rFonts w:ascii="Open Sans" w:eastAsia="Calibri" w:hAnsi="Open Sans" w:cs="Open Sans"/>
          <w:sz w:val="24"/>
          <w:szCs w:val="24"/>
        </w:rPr>
        <w:t>every original and duplicate</w:t>
      </w:r>
      <w:r w:rsidR="003E5CC0" w:rsidRPr="003E5CC0">
        <w:rPr>
          <w:rFonts w:ascii="Open Sans" w:eastAsia="Calibri" w:hAnsi="Open Sans" w:cs="Open Sans"/>
          <w:sz w:val="24"/>
          <w:szCs w:val="24"/>
        </w:rPr>
        <w:t xml:space="preserve"> records are made</w:t>
      </w:r>
      <w:r w:rsidR="003E5CC0" w:rsidRPr="003E5CC0">
        <w:rPr>
          <w:rFonts w:ascii="Open Sans" w:eastAsia="Calibri" w:hAnsi="Open Sans" w:cs="Open Sans"/>
          <w:color w:val="000000"/>
          <w:sz w:val="24"/>
          <w:szCs w:val="24"/>
        </w:rPr>
        <w:t xml:space="preserve">.  </w:t>
      </w:r>
      <w:r w:rsidR="003E5CC0" w:rsidRPr="001648B5">
        <w:rPr>
          <w:rFonts w:ascii="Open Sans" w:eastAsia="Calibri" w:hAnsi="Open Sans" w:cs="Open Sans"/>
          <w:color w:val="000000"/>
          <w:sz w:val="24"/>
          <w:szCs w:val="24"/>
        </w:rPr>
        <w:t xml:space="preserve">Additionally, </w:t>
      </w:r>
      <w:r w:rsidR="00E15AB1" w:rsidRPr="001648B5">
        <w:rPr>
          <w:rFonts w:ascii="Open Sans" w:eastAsia="Calibri" w:hAnsi="Open Sans" w:cs="Open Sans"/>
          <w:color w:val="000000"/>
          <w:sz w:val="24"/>
          <w:szCs w:val="24"/>
        </w:rPr>
        <w:t xml:space="preserve">the staffs of the </w:t>
      </w:r>
      <w:r w:rsidR="003E5CC0" w:rsidRPr="001648B5">
        <w:rPr>
          <w:rFonts w:ascii="Open Sans" w:eastAsia="Calibri" w:hAnsi="Open Sans" w:cs="Open Sans"/>
          <w:color w:val="000000"/>
          <w:sz w:val="24"/>
          <w:szCs w:val="24"/>
        </w:rPr>
        <w:t>SEC and SRO</w:t>
      </w:r>
      <w:r w:rsidR="00E15AB1" w:rsidRPr="001648B5">
        <w:rPr>
          <w:rFonts w:ascii="Open Sans" w:eastAsia="Calibri" w:hAnsi="Open Sans" w:cs="Open Sans"/>
          <w:color w:val="000000"/>
          <w:sz w:val="24"/>
          <w:szCs w:val="24"/>
        </w:rPr>
        <w:t>s</w:t>
      </w:r>
      <w:r w:rsidR="003E5CC0" w:rsidRPr="001648B5">
        <w:rPr>
          <w:rFonts w:ascii="Open Sans" w:eastAsia="Calibri" w:hAnsi="Open Sans" w:cs="Open Sans"/>
          <w:color w:val="000000"/>
          <w:sz w:val="24"/>
          <w:szCs w:val="24"/>
        </w:rPr>
        <w:t xml:space="preserve"> must be able to examine the results of such audit system</w:t>
      </w:r>
      <w:r w:rsidR="003E5CC0" w:rsidRPr="003E5CC0">
        <w:rPr>
          <w:rFonts w:ascii="Open Sans" w:eastAsia="Calibri" w:hAnsi="Open Sans" w:cs="Open Sans"/>
          <w:color w:val="000000"/>
          <w:sz w:val="24"/>
          <w:szCs w:val="24"/>
        </w:rPr>
        <w:t>, and broker-dealer</w:t>
      </w:r>
      <w:r w:rsidR="00142C8C">
        <w:rPr>
          <w:rFonts w:ascii="Open Sans" w:eastAsia="Calibri" w:hAnsi="Open Sans" w:cs="Open Sans"/>
          <w:color w:val="000000"/>
          <w:sz w:val="24"/>
          <w:szCs w:val="24"/>
        </w:rPr>
        <w:t>s</w:t>
      </w:r>
      <w:r w:rsidR="003E5CC0" w:rsidRPr="003E5CC0">
        <w:rPr>
          <w:rFonts w:ascii="Open Sans" w:eastAsia="Calibri" w:hAnsi="Open Sans" w:cs="Open Sans"/>
          <w:color w:val="000000"/>
          <w:sz w:val="24"/>
          <w:szCs w:val="24"/>
        </w:rPr>
        <w:t xml:space="preserve"> must retain the audit results for the same amount of time required for the audited records.</w:t>
      </w:r>
    </w:p>
    <w:p w14:paraId="2463A07E" w14:textId="77777777" w:rsidR="0091747E" w:rsidRPr="003E5CC0" w:rsidRDefault="0091747E" w:rsidP="0091747E">
      <w:pPr>
        <w:numPr>
          <w:ilvl w:val="12"/>
          <w:numId w:val="0"/>
        </w:numPr>
        <w:spacing w:after="0" w:line="240" w:lineRule="auto"/>
        <w:ind w:left="1080"/>
        <w:rPr>
          <w:rFonts w:ascii="Open Sans" w:eastAsia="Calibri" w:hAnsi="Open Sans" w:cs="Open Sans"/>
          <w:color w:val="000000"/>
          <w:sz w:val="24"/>
          <w:szCs w:val="24"/>
        </w:rPr>
      </w:pPr>
    </w:p>
    <w:bookmarkStart w:id="9" w:name="_Hlk121223130"/>
    <w:p w14:paraId="559446CA" w14:textId="7D2F0A5E" w:rsidR="003E5CC0" w:rsidRPr="00AA2997" w:rsidRDefault="008B7772" w:rsidP="003E5CC0">
      <w:pPr>
        <w:keepNext/>
        <w:spacing w:after="0"/>
        <w:ind w:left="720"/>
        <w:rPr>
          <w:rFonts w:ascii="Open Sans" w:hAnsi="Open Sans" w:cs="Open Sans"/>
          <w:color w:val="000000"/>
          <w:sz w:val="24"/>
          <w:szCs w:val="24"/>
        </w:rPr>
      </w:pPr>
      <w:sdt>
        <w:sdtPr>
          <w:rPr>
            <w:rFonts w:ascii="MS Gothic" w:eastAsia="MS Gothic" w:hAnsi="MS Gothic" w:cs="Open Sans"/>
            <w:sz w:val="24"/>
            <w:szCs w:val="24"/>
          </w:rPr>
          <w:id w:val="-511839261"/>
          <w14:checkbox>
            <w14:checked w14:val="0"/>
            <w14:checkedState w14:val="2612" w14:font="MS Gothic"/>
            <w14:uncheckedState w14:val="2610" w14:font="MS Gothic"/>
          </w14:checkbox>
        </w:sdtPr>
        <w:sdtEndPr/>
        <w:sdtContent>
          <w:r w:rsidR="003E5CC0" w:rsidRPr="00AA2997">
            <w:rPr>
              <w:rFonts w:ascii="MS Gothic" w:eastAsia="MS Gothic" w:hAnsi="MS Gothic" w:cs="Open Sans" w:hint="eastAsia"/>
              <w:sz w:val="24"/>
              <w:szCs w:val="24"/>
            </w:rPr>
            <w:t>☐</w:t>
          </w:r>
        </w:sdtContent>
      </w:sdt>
      <w:r w:rsidR="003E5CC0" w:rsidRPr="00AA2997">
        <w:rPr>
          <w:rFonts w:ascii="Open Sans" w:hAnsi="Open Sans" w:cs="Open Sans"/>
          <w:b/>
          <w:i/>
          <w:color w:val="000000"/>
          <w:sz w:val="24"/>
          <w:szCs w:val="24"/>
        </w:rPr>
        <w:t xml:space="preserve"> </w:t>
      </w:r>
      <w:r w:rsidR="009D4C4F">
        <w:rPr>
          <w:rFonts w:ascii="Open Sans" w:hAnsi="Open Sans" w:cs="Open Sans"/>
          <w:b/>
          <w:i/>
          <w:color w:val="000000"/>
          <w:sz w:val="24"/>
          <w:szCs w:val="24"/>
        </w:rPr>
        <w:t xml:space="preserve"> </w:t>
      </w:r>
      <w:r w:rsidR="003E5CC0" w:rsidRPr="00AA2997">
        <w:rPr>
          <w:rFonts w:ascii="Open Sans" w:hAnsi="Open Sans" w:cs="Open Sans"/>
          <w:b/>
          <w:i/>
          <w:color w:val="000000"/>
          <w:sz w:val="24"/>
          <w:szCs w:val="24"/>
        </w:rPr>
        <w:t>Access</w:t>
      </w:r>
      <w:r w:rsidR="0091747E">
        <w:rPr>
          <w:rFonts w:ascii="Open Sans" w:hAnsi="Open Sans" w:cs="Open Sans"/>
          <w:b/>
          <w:i/>
          <w:color w:val="000000"/>
          <w:sz w:val="24"/>
          <w:szCs w:val="24"/>
        </w:rPr>
        <w:t>ing and Locating</w:t>
      </w:r>
      <w:r w:rsidR="003E5CC0" w:rsidRPr="00AA2997">
        <w:rPr>
          <w:rFonts w:ascii="Open Sans" w:hAnsi="Open Sans" w:cs="Open Sans"/>
          <w:b/>
          <w:i/>
          <w:color w:val="000000"/>
          <w:sz w:val="24"/>
          <w:szCs w:val="24"/>
        </w:rPr>
        <w:t xml:space="preserve"> Records</w:t>
      </w:r>
    </w:p>
    <w:p w14:paraId="7E7C53DC" w14:textId="7D338D40" w:rsidR="003E5CC0" w:rsidRDefault="002B5C24" w:rsidP="003E5CC0">
      <w:pPr>
        <w:numPr>
          <w:ilvl w:val="12"/>
          <w:numId w:val="0"/>
        </w:numPr>
        <w:spacing w:after="0"/>
        <w:ind w:left="1080"/>
        <w:rPr>
          <w:rFonts w:ascii="Open Sans" w:hAnsi="Open Sans" w:cs="Open Sans"/>
          <w:sz w:val="24"/>
          <w:szCs w:val="24"/>
        </w:rPr>
      </w:pPr>
      <w:r>
        <w:rPr>
          <w:rFonts w:ascii="Open Sans" w:hAnsi="Open Sans" w:cs="Open Sans"/>
          <w:sz w:val="24"/>
          <w:szCs w:val="24"/>
        </w:rPr>
        <w:t>O</w:t>
      </w:r>
      <w:r w:rsidR="0091747E" w:rsidRPr="0091747E">
        <w:rPr>
          <w:rFonts w:ascii="Open Sans" w:hAnsi="Open Sans" w:cs="Open Sans"/>
          <w:sz w:val="24"/>
          <w:szCs w:val="24"/>
        </w:rPr>
        <w:t xml:space="preserve">rganize, maintain, keep current and provide promptly upon request </w:t>
      </w:r>
      <w:r w:rsidR="009F38A1" w:rsidRPr="009F38A1">
        <w:rPr>
          <w:rFonts w:ascii="Open Sans" w:hAnsi="Open Sans" w:cs="Open Sans"/>
          <w:sz w:val="24"/>
          <w:szCs w:val="24"/>
        </w:rPr>
        <w:t xml:space="preserve">by the staffs of the SEC, </w:t>
      </w:r>
      <w:proofErr w:type="gramStart"/>
      <w:r w:rsidR="009F38A1" w:rsidRPr="009F38A1">
        <w:rPr>
          <w:rFonts w:ascii="Open Sans" w:hAnsi="Open Sans" w:cs="Open Sans"/>
          <w:sz w:val="24"/>
          <w:szCs w:val="24"/>
        </w:rPr>
        <w:t>SROs</w:t>
      </w:r>
      <w:proofErr w:type="gramEnd"/>
      <w:r w:rsidR="009F38A1" w:rsidRPr="009F38A1">
        <w:rPr>
          <w:rFonts w:ascii="Open Sans" w:hAnsi="Open Sans" w:cs="Open Sans"/>
          <w:sz w:val="24"/>
          <w:szCs w:val="24"/>
        </w:rPr>
        <w:t xml:space="preserve"> or state securities regulators </w:t>
      </w:r>
      <w:r w:rsidR="0091747E" w:rsidRPr="0091747E">
        <w:rPr>
          <w:rFonts w:ascii="Open Sans" w:hAnsi="Open Sans" w:cs="Open Sans"/>
          <w:sz w:val="24"/>
          <w:szCs w:val="24"/>
        </w:rPr>
        <w:t>all information necessary to access and locate records preserved by means of the electronic recordkeeping system.</w:t>
      </w:r>
    </w:p>
    <w:p w14:paraId="5E34B349" w14:textId="77777777" w:rsidR="002B5C24" w:rsidRPr="003E5CC0" w:rsidRDefault="002B5C24" w:rsidP="003E5CC0">
      <w:pPr>
        <w:numPr>
          <w:ilvl w:val="12"/>
          <w:numId w:val="0"/>
        </w:numPr>
        <w:spacing w:after="0"/>
        <w:ind w:left="1080"/>
        <w:rPr>
          <w:rFonts w:ascii="Open Sans" w:hAnsi="Open Sans" w:cs="Open Sans"/>
          <w:sz w:val="24"/>
          <w:szCs w:val="24"/>
        </w:rPr>
      </w:pPr>
    </w:p>
    <w:bookmarkEnd w:id="9"/>
    <w:p w14:paraId="1ED26604" w14:textId="22B1C170" w:rsidR="002B5C24" w:rsidRPr="00AA2997" w:rsidRDefault="008B7772" w:rsidP="002B5C24">
      <w:pPr>
        <w:keepNext/>
        <w:spacing w:after="0"/>
        <w:ind w:left="720"/>
        <w:rPr>
          <w:rFonts w:ascii="Open Sans" w:hAnsi="Open Sans" w:cs="Open Sans"/>
          <w:color w:val="000000"/>
          <w:sz w:val="24"/>
          <w:szCs w:val="24"/>
        </w:rPr>
      </w:pPr>
      <w:sdt>
        <w:sdtPr>
          <w:rPr>
            <w:rFonts w:ascii="MS Gothic" w:eastAsia="MS Gothic" w:hAnsi="MS Gothic" w:cs="Open Sans"/>
            <w:sz w:val="24"/>
            <w:szCs w:val="24"/>
          </w:rPr>
          <w:id w:val="-1782722451"/>
          <w14:checkbox>
            <w14:checked w14:val="0"/>
            <w14:checkedState w14:val="2612" w14:font="MS Gothic"/>
            <w14:uncheckedState w14:val="2610" w14:font="MS Gothic"/>
          </w14:checkbox>
        </w:sdtPr>
        <w:sdtEndPr/>
        <w:sdtContent>
          <w:r w:rsidR="002B5C24" w:rsidRPr="00AA2997">
            <w:rPr>
              <w:rFonts w:ascii="MS Gothic" w:eastAsia="MS Gothic" w:hAnsi="MS Gothic" w:cs="Open Sans" w:hint="eastAsia"/>
              <w:sz w:val="24"/>
              <w:szCs w:val="24"/>
            </w:rPr>
            <w:t>☐</w:t>
          </w:r>
        </w:sdtContent>
      </w:sdt>
      <w:r w:rsidR="002B5C24" w:rsidRPr="00AA2997">
        <w:rPr>
          <w:rFonts w:ascii="Open Sans" w:hAnsi="Open Sans" w:cs="Open Sans"/>
          <w:b/>
          <w:i/>
          <w:color w:val="000000"/>
          <w:sz w:val="24"/>
          <w:szCs w:val="24"/>
        </w:rPr>
        <w:t xml:space="preserve"> </w:t>
      </w:r>
      <w:r w:rsidR="009D4C4F">
        <w:rPr>
          <w:rFonts w:ascii="Open Sans" w:hAnsi="Open Sans" w:cs="Open Sans"/>
          <w:b/>
          <w:i/>
          <w:color w:val="000000"/>
          <w:sz w:val="24"/>
          <w:szCs w:val="24"/>
        </w:rPr>
        <w:t xml:space="preserve"> </w:t>
      </w:r>
      <w:r w:rsidR="002B5C24">
        <w:rPr>
          <w:rFonts w:ascii="Open Sans" w:hAnsi="Open Sans" w:cs="Open Sans"/>
          <w:b/>
          <w:i/>
          <w:color w:val="000000"/>
          <w:sz w:val="24"/>
          <w:szCs w:val="24"/>
        </w:rPr>
        <w:t>Undertakings</w:t>
      </w:r>
    </w:p>
    <w:p w14:paraId="08A076A8" w14:textId="6452399C" w:rsidR="002B5C24" w:rsidRDefault="002B5C24" w:rsidP="002B5C24">
      <w:pPr>
        <w:numPr>
          <w:ilvl w:val="12"/>
          <w:numId w:val="0"/>
        </w:numPr>
        <w:spacing w:after="0"/>
        <w:ind w:left="1080"/>
        <w:rPr>
          <w:rFonts w:ascii="Open Sans" w:hAnsi="Open Sans" w:cs="Open Sans"/>
          <w:sz w:val="24"/>
          <w:szCs w:val="24"/>
        </w:rPr>
      </w:pPr>
      <w:r w:rsidRPr="002B5C24">
        <w:rPr>
          <w:rFonts w:ascii="Open Sans" w:hAnsi="Open Sans" w:cs="Open Sans"/>
          <w:sz w:val="24"/>
          <w:szCs w:val="24"/>
        </w:rPr>
        <w:t xml:space="preserve">Have at all times filed with the </w:t>
      </w:r>
      <w:r w:rsidR="005B03FB">
        <w:rPr>
          <w:rFonts w:ascii="Open Sans" w:hAnsi="Open Sans" w:cs="Open Sans"/>
          <w:sz w:val="24"/>
          <w:szCs w:val="24"/>
        </w:rPr>
        <w:t xml:space="preserve">broker-dealer’s </w:t>
      </w:r>
      <w:r w:rsidRPr="002B5C24">
        <w:rPr>
          <w:rFonts w:ascii="Open Sans" w:hAnsi="Open Sans" w:cs="Open Sans"/>
          <w:sz w:val="24"/>
          <w:szCs w:val="24"/>
        </w:rPr>
        <w:t>designated examining authority the</w:t>
      </w:r>
      <w:r>
        <w:rPr>
          <w:rFonts w:ascii="Open Sans" w:hAnsi="Open Sans" w:cs="Open Sans"/>
          <w:sz w:val="24"/>
          <w:szCs w:val="24"/>
        </w:rPr>
        <w:t xml:space="preserve"> </w:t>
      </w:r>
      <w:r w:rsidRPr="002B5C24">
        <w:rPr>
          <w:rFonts w:ascii="Open Sans" w:hAnsi="Open Sans" w:cs="Open Sans"/>
          <w:sz w:val="24"/>
          <w:szCs w:val="24"/>
        </w:rPr>
        <w:t>undertakings</w:t>
      </w:r>
      <w:r>
        <w:rPr>
          <w:rFonts w:ascii="Open Sans" w:hAnsi="Open Sans" w:cs="Open Sans"/>
          <w:sz w:val="24"/>
          <w:szCs w:val="24"/>
        </w:rPr>
        <w:t xml:space="preserve"> </w:t>
      </w:r>
      <w:r w:rsidRPr="002B5C24">
        <w:rPr>
          <w:rFonts w:ascii="Open Sans" w:hAnsi="Open Sans" w:cs="Open Sans"/>
          <w:sz w:val="24"/>
          <w:szCs w:val="24"/>
        </w:rPr>
        <w:t xml:space="preserve">pursuant to SEA Rule 17a-4(f)(3)(v)(A) with respect to such records signed by either a designated executive officer </w:t>
      </w:r>
      <w:r w:rsidR="007531E9">
        <w:rPr>
          <w:rFonts w:ascii="Open Sans" w:hAnsi="Open Sans" w:cs="Open Sans"/>
          <w:sz w:val="24"/>
          <w:szCs w:val="24"/>
        </w:rPr>
        <w:t xml:space="preserve">(DEO) </w:t>
      </w:r>
      <w:r w:rsidRPr="002B5C24">
        <w:rPr>
          <w:rFonts w:ascii="Open Sans" w:hAnsi="Open Sans" w:cs="Open Sans"/>
          <w:sz w:val="24"/>
          <w:szCs w:val="24"/>
        </w:rPr>
        <w:t>or designated third party</w:t>
      </w:r>
      <w:r w:rsidR="007531E9">
        <w:rPr>
          <w:rFonts w:ascii="Open Sans" w:hAnsi="Open Sans" w:cs="Open Sans"/>
          <w:sz w:val="24"/>
          <w:szCs w:val="24"/>
        </w:rPr>
        <w:t xml:space="preserve"> (D3P)</w:t>
      </w:r>
      <w:r w:rsidRPr="0091747E">
        <w:rPr>
          <w:rFonts w:ascii="Open Sans" w:hAnsi="Open Sans" w:cs="Open Sans"/>
          <w:sz w:val="24"/>
          <w:szCs w:val="24"/>
        </w:rPr>
        <w:t>.</w:t>
      </w:r>
    </w:p>
    <w:p w14:paraId="359BF7C3" w14:textId="0401FC08" w:rsidR="003A60D5" w:rsidRDefault="003A60D5" w:rsidP="002B5C24">
      <w:pPr>
        <w:numPr>
          <w:ilvl w:val="12"/>
          <w:numId w:val="0"/>
        </w:numPr>
        <w:spacing w:after="0"/>
        <w:ind w:left="1080"/>
        <w:rPr>
          <w:rFonts w:ascii="Open Sans" w:hAnsi="Open Sans" w:cs="Open Sans"/>
          <w:sz w:val="24"/>
          <w:szCs w:val="24"/>
        </w:rPr>
      </w:pPr>
    </w:p>
    <w:p w14:paraId="65F91859" w14:textId="68848DDA" w:rsidR="00C1379E" w:rsidRDefault="003A60D5" w:rsidP="00C1379E">
      <w:pPr>
        <w:numPr>
          <w:ilvl w:val="12"/>
          <w:numId w:val="0"/>
        </w:numPr>
        <w:spacing w:after="0"/>
        <w:ind w:left="1080"/>
        <w:rPr>
          <w:rFonts w:ascii="Open Sans" w:hAnsi="Open Sans" w:cs="Open Sans"/>
          <w:sz w:val="24"/>
          <w:szCs w:val="24"/>
        </w:rPr>
      </w:pPr>
      <w:r>
        <w:rPr>
          <w:rFonts w:ascii="Open Sans" w:hAnsi="Open Sans" w:cs="Open Sans"/>
          <w:sz w:val="24"/>
          <w:szCs w:val="24"/>
        </w:rPr>
        <w:t xml:space="preserve">A </w:t>
      </w:r>
      <w:r w:rsidR="007531E9">
        <w:rPr>
          <w:rFonts w:ascii="Open Sans" w:hAnsi="Open Sans" w:cs="Open Sans"/>
          <w:sz w:val="24"/>
          <w:szCs w:val="24"/>
        </w:rPr>
        <w:t>DEO</w:t>
      </w:r>
      <w:r>
        <w:rPr>
          <w:rFonts w:ascii="Open Sans" w:hAnsi="Open Sans" w:cs="Open Sans"/>
          <w:sz w:val="24"/>
          <w:szCs w:val="24"/>
        </w:rPr>
        <w:t xml:space="preserve"> who signs the undertaking pursuant to Rule 17a-4(f)(3)(v)(A)</w:t>
      </w:r>
      <w:r w:rsidR="00C1379E" w:rsidRPr="00C1379E">
        <w:rPr>
          <w:rFonts w:ascii="Open Sans" w:hAnsi="Open Sans" w:cs="Open Sans"/>
          <w:sz w:val="24"/>
          <w:szCs w:val="24"/>
        </w:rPr>
        <w:t xml:space="preserve"> either</w:t>
      </w:r>
      <w:r w:rsidR="00C1379E">
        <w:rPr>
          <w:rFonts w:ascii="Open Sans" w:hAnsi="Open Sans" w:cs="Open Sans"/>
          <w:sz w:val="24"/>
          <w:szCs w:val="24"/>
        </w:rPr>
        <w:t xml:space="preserve"> </w:t>
      </w:r>
      <w:r w:rsidR="00C1379E" w:rsidRPr="00C1379E">
        <w:rPr>
          <w:rFonts w:ascii="Open Sans" w:hAnsi="Open Sans" w:cs="Open Sans"/>
          <w:sz w:val="24"/>
          <w:szCs w:val="24"/>
        </w:rPr>
        <w:t>must have the knowledge, credentials,</w:t>
      </w:r>
      <w:r w:rsidR="00404187">
        <w:rPr>
          <w:rFonts w:ascii="Open Sans" w:hAnsi="Open Sans" w:cs="Open Sans"/>
          <w:sz w:val="24"/>
          <w:szCs w:val="24"/>
        </w:rPr>
        <w:t xml:space="preserve"> </w:t>
      </w:r>
      <w:r w:rsidR="00C1379E" w:rsidRPr="00C1379E">
        <w:rPr>
          <w:rFonts w:ascii="Open Sans" w:hAnsi="Open Sans" w:cs="Open Sans"/>
          <w:sz w:val="24"/>
          <w:szCs w:val="24"/>
        </w:rPr>
        <w:t xml:space="preserve">and information necessary to </w:t>
      </w:r>
      <w:r w:rsidR="00C1379E" w:rsidRPr="00C1379E">
        <w:rPr>
          <w:rFonts w:ascii="Open Sans" w:hAnsi="Open Sans" w:cs="Open Sans"/>
          <w:sz w:val="24"/>
          <w:szCs w:val="24"/>
        </w:rPr>
        <w:lastRenderedPageBreak/>
        <w:t>access and</w:t>
      </w:r>
      <w:r w:rsidR="00C1379E">
        <w:rPr>
          <w:rFonts w:ascii="Open Sans" w:hAnsi="Open Sans" w:cs="Open Sans"/>
          <w:sz w:val="24"/>
          <w:szCs w:val="24"/>
        </w:rPr>
        <w:t xml:space="preserve"> </w:t>
      </w:r>
      <w:r w:rsidR="00C1379E" w:rsidRPr="00C1379E">
        <w:rPr>
          <w:rFonts w:ascii="Open Sans" w:hAnsi="Open Sans" w:cs="Open Sans"/>
          <w:sz w:val="24"/>
          <w:szCs w:val="24"/>
        </w:rPr>
        <w:t>provide the records without having to</w:t>
      </w:r>
      <w:r w:rsidR="00C1379E">
        <w:rPr>
          <w:rFonts w:ascii="Open Sans" w:hAnsi="Open Sans" w:cs="Open Sans"/>
          <w:sz w:val="24"/>
          <w:szCs w:val="24"/>
        </w:rPr>
        <w:t xml:space="preserve"> </w:t>
      </w:r>
      <w:r w:rsidR="00C1379E" w:rsidRPr="00C1379E">
        <w:rPr>
          <w:rFonts w:ascii="Open Sans" w:hAnsi="Open Sans" w:cs="Open Sans"/>
          <w:sz w:val="24"/>
          <w:szCs w:val="24"/>
        </w:rPr>
        <w:t>rely on other individuals at the firm or</w:t>
      </w:r>
      <w:r w:rsidR="00C1379E">
        <w:rPr>
          <w:rFonts w:ascii="Open Sans" w:hAnsi="Open Sans" w:cs="Open Sans"/>
          <w:sz w:val="24"/>
          <w:szCs w:val="24"/>
        </w:rPr>
        <w:t xml:space="preserve"> </w:t>
      </w:r>
      <w:r w:rsidR="00C1379E" w:rsidRPr="00C1379E">
        <w:rPr>
          <w:rFonts w:ascii="Open Sans" w:hAnsi="Open Sans" w:cs="Open Sans"/>
          <w:sz w:val="24"/>
          <w:szCs w:val="24"/>
        </w:rPr>
        <w:t>have appointed in writing up to three</w:t>
      </w:r>
      <w:r w:rsidR="00C1379E">
        <w:rPr>
          <w:rFonts w:ascii="Open Sans" w:hAnsi="Open Sans" w:cs="Open Sans"/>
          <w:sz w:val="24"/>
          <w:szCs w:val="24"/>
        </w:rPr>
        <w:t xml:space="preserve"> </w:t>
      </w:r>
      <w:r w:rsidR="00C1379E" w:rsidRPr="00C1379E">
        <w:rPr>
          <w:rFonts w:ascii="Open Sans" w:hAnsi="Open Sans" w:cs="Open Sans"/>
          <w:sz w:val="24"/>
          <w:szCs w:val="24"/>
        </w:rPr>
        <w:t>designated specialists who have such</w:t>
      </w:r>
      <w:r w:rsidR="00C1379E">
        <w:rPr>
          <w:rFonts w:ascii="Open Sans" w:hAnsi="Open Sans" w:cs="Open Sans"/>
          <w:sz w:val="24"/>
          <w:szCs w:val="24"/>
        </w:rPr>
        <w:t xml:space="preserve"> </w:t>
      </w:r>
      <w:r w:rsidR="00C1379E" w:rsidRPr="00C1379E">
        <w:rPr>
          <w:rFonts w:ascii="Open Sans" w:hAnsi="Open Sans" w:cs="Open Sans"/>
          <w:sz w:val="24"/>
          <w:szCs w:val="24"/>
        </w:rPr>
        <w:t>knowledge, credentials, and information</w:t>
      </w:r>
      <w:r w:rsidR="00C1379E">
        <w:rPr>
          <w:rFonts w:ascii="Open Sans" w:hAnsi="Open Sans" w:cs="Open Sans"/>
          <w:sz w:val="24"/>
          <w:szCs w:val="24"/>
        </w:rPr>
        <w:t xml:space="preserve"> </w:t>
      </w:r>
      <w:r w:rsidR="00C1379E" w:rsidRPr="00C1379E">
        <w:rPr>
          <w:rFonts w:ascii="Open Sans" w:hAnsi="Open Sans" w:cs="Open Sans"/>
          <w:sz w:val="24"/>
          <w:szCs w:val="24"/>
        </w:rPr>
        <w:t>and that are direct or indirect reports to</w:t>
      </w:r>
      <w:r w:rsidR="00C1379E">
        <w:rPr>
          <w:rFonts w:ascii="Open Sans" w:hAnsi="Open Sans" w:cs="Open Sans"/>
          <w:sz w:val="24"/>
          <w:szCs w:val="24"/>
        </w:rPr>
        <w:t xml:space="preserve"> </w:t>
      </w:r>
      <w:r w:rsidR="00C1379E" w:rsidRPr="00C1379E">
        <w:rPr>
          <w:rFonts w:ascii="Open Sans" w:hAnsi="Open Sans" w:cs="Open Sans"/>
          <w:sz w:val="24"/>
          <w:szCs w:val="24"/>
        </w:rPr>
        <w:t>the</w:t>
      </w:r>
      <w:r w:rsidR="00C1379E">
        <w:rPr>
          <w:rFonts w:ascii="Open Sans" w:hAnsi="Open Sans" w:cs="Open Sans"/>
          <w:sz w:val="24"/>
          <w:szCs w:val="24"/>
        </w:rPr>
        <w:t xml:space="preserve"> </w:t>
      </w:r>
      <w:r w:rsidR="007531E9">
        <w:rPr>
          <w:rFonts w:ascii="Open Sans" w:hAnsi="Open Sans" w:cs="Open Sans"/>
          <w:sz w:val="24"/>
          <w:szCs w:val="24"/>
        </w:rPr>
        <w:t>DEO</w:t>
      </w:r>
      <w:r w:rsidR="00C1379E" w:rsidRPr="00C1379E">
        <w:rPr>
          <w:rFonts w:ascii="Open Sans" w:hAnsi="Open Sans" w:cs="Open Sans"/>
          <w:sz w:val="24"/>
          <w:szCs w:val="24"/>
        </w:rPr>
        <w:t>.</w:t>
      </w:r>
    </w:p>
    <w:p w14:paraId="59411895" w14:textId="77777777" w:rsidR="00C1379E" w:rsidRDefault="00C1379E" w:rsidP="00C1379E">
      <w:pPr>
        <w:numPr>
          <w:ilvl w:val="12"/>
          <w:numId w:val="0"/>
        </w:numPr>
        <w:spacing w:after="0"/>
        <w:ind w:left="1080"/>
        <w:rPr>
          <w:rFonts w:ascii="Open Sans" w:hAnsi="Open Sans" w:cs="Open Sans"/>
          <w:sz w:val="24"/>
          <w:szCs w:val="24"/>
        </w:rPr>
      </w:pPr>
    </w:p>
    <w:p w14:paraId="3D425D07" w14:textId="55E19A1F" w:rsidR="003A60D5" w:rsidRDefault="00C1379E" w:rsidP="00C1379E">
      <w:pPr>
        <w:numPr>
          <w:ilvl w:val="12"/>
          <w:numId w:val="0"/>
        </w:numPr>
        <w:spacing w:after="0"/>
        <w:ind w:left="1080"/>
        <w:rPr>
          <w:rFonts w:ascii="Open Sans" w:hAnsi="Open Sans" w:cs="Open Sans"/>
          <w:sz w:val="24"/>
          <w:szCs w:val="24"/>
        </w:rPr>
      </w:pPr>
      <w:r>
        <w:rPr>
          <w:rFonts w:ascii="Open Sans" w:hAnsi="Open Sans" w:cs="Open Sans"/>
          <w:sz w:val="24"/>
          <w:szCs w:val="24"/>
        </w:rPr>
        <w:t xml:space="preserve">A </w:t>
      </w:r>
      <w:r w:rsidR="007531E9">
        <w:rPr>
          <w:rFonts w:ascii="Open Sans" w:hAnsi="Open Sans" w:cs="Open Sans"/>
          <w:sz w:val="24"/>
          <w:szCs w:val="24"/>
        </w:rPr>
        <w:t>DEO</w:t>
      </w:r>
      <w:r>
        <w:rPr>
          <w:rFonts w:ascii="Open Sans" w:hAnsi="Open Sans" w:cs="Open Sans"/>
          <w:sz w:val="24"/>
          <w:szCs w:val="24"/>
        </w:rPr>
        <w:t xml:space="preserve"> who signs the undertaking pursuant to Rule 17a-4(f)(3)(v)(A)</w:t>
      </w:r>
      <w:r w:rsidRPr="00C1379E">
        <w:rPr>
          <w:rFonts w:ascii="Open Sans" w:hAnsi="Open Sans" w:cs="Open Sans"/>
          <w:sz w:val="24"/>
          <w:szCs w:val="24"/>
        </w:rPr>
        <w:t xml:space="preserve"> </w:t>
      </w:r>
      <w:r w:rsidR="00EE31BE">
        <w:rPr>
          <w:rFonts w:ascii="Open Sans" w:hAnsi="Open Sans" w:cs="Open Sans"/>
          <w:sz w:val="24"/>
          <w:szCs w:val="24"/>
        </w:rPr>
        <w:t>also can</w:t>
      </w:r>
      <w:r>
        <w:rPr>
          <w:rFonts w:ascii="Open Sans" w:hAnsi="Open Sans" w:cs="Open Sans"/>
          <w:sz w:val="24"/>
          <w:szCs w:val="24"/>
        </w:rPr>
        <w:t xml:space="preserve"> </w:t>
      </w:r>
      <w:r w:rsidR="003A60D5">
        <w:rPr>
          <w:rFonts w:ascii="Open Sans" w:hAnsi="Open Sans" w:cs="Open Sans"/>
          <w:sz w:val="24"/>
          <w:szCs w:val="24"/>
        </w:rPr>
        <w:t xml:space="preserve">appoint in writing up to two designated officers who will take the steps necessary to fulfill the obligations of the </w:t>
      </w:r>
      <w:r w:rsidR="007531E9">
        <w:rPr>
          <w:rFonts w:ascii="Open Sans" w:hAnsi="Open Sans" w:cs="Open Sans"/>
          <w:sz w:val="24"/>
          <w:szCs w:val="24"/>
        </w:rPr>
        <w:t>DEO</w:t>
      </w:r>
      <w:r w:rsidR="003A60D5">
        <w:rPr>
          <w:rFonts w:ascii="Open Sans" w:hAnsi="Open Sans" w:cs="Open Sans"/>
          <w:sz w:val="24"/>
          <w:szCs w:val="24"/>
        </w:rPr>
        <w:t xml:space="preserve"> set forth in the undertakings in the event the </w:t>
      </w:r>
      <w:r w:rsidR="007531E9">
        <w:rPr>
          <w:rFonts w:ascii="Open Sans" w:hAnsi="Open Sans" w:cs="Open Sans"/>
          <w:sz w:val="24"/>
          <w:szCs w:val="24"/>
        </w:rPr>
        <w:t>DEO</w:t>
      </w:r>
      <w:r w:rsidR="003A60D5">
        <w:rPr>
          <w:rFonts w:ascii="Open Sans" w:hAnsi="Open Sans" w:cs="Open Sans"/>
          <w:sz w:val="24"/>
          <w:szCs w:val="24"/>
        </w:rPr>
        <w:t xml:space="preserve"> is unable to fulfill those obligations. </w:t>
      </w:r>
      <w:r>
        <w:rPr>
          <w:rFonts w:ascii="Open Sans" w:hAnsi="Open Sans" w:cs="Open Sans"/>
          <w:sz w:val="24"/>
          <w:szCs w:val="24"/>
        </w:rPr>
        <w:t xml:space="preserve"> </w:t>
      </w:r>
      <w:r w:rsidRPr="00C1379E">
        <w:rPr>
          <w:rFonts w:ascii="Open Sans" w:hAnsi="Open Sans" w:cs="Open Sans"/>
          <w:sz w:val="24"/>
          <w:szCs w:val="24"/>
        </w:rPr>
        <w:t>A</w:t>
      </w:r>
      <w:r>
        <w:rPr>
          <w:rFonts w:ascii="Open Sans" w:hAnsi="Open Sans" w:cs="Open Sans"/>
          <w:sz w:val="24"/>
          <w:szCs w:val="24"/>
        </w:rPr>
        <w:t xml:space="preserve"> </w:t>
      </w:r>
      <w:r w:rsidRPr="00C1379E">
        <w:rPr>
          <w:rFonts w:ascii="Open Sans" w:hAnsi="Open Sans" w:cs="Open Sans"/>
          <w:sz w:val="24"/>
          <w:szCs w:val="24"/>
        </w:rPr>
        <w:t>designated officer</w:t>
      </w:r>
      <w:r w:rsidR="007531E9">
        <w:rPr>
          <w:rFonts w:ascii="Open Sans" w:hAnsi="Open Sans" w:cs="Open Sans"/>
          <w:sz w:val="24"/>
          <w:szCs w:val="24"/>
        </w:rPr>
        <w:t xml:space="preserve"> </w:t>
      </w:r>
      <w:r w:rsidRPr="00C1379E">
        <w:rPr>
          <w:rFonts w:ascii="Open Sans" w:hAnsi="Open Sans" w:cs="Open Sans"/>
          <w:sz w:val="24"/>
          <w:szCs w:val="24"/>
        </w:rPr>
        <w:t xml:space="preserve">must </w:t>
      </w:r>
      <w:r w:rsidR="00B5335A">
        <w:rPr>
          <w:rFonts w:ascii="Open Sans" w:hAnsi="Open Sans" w:cs="Open Sans"/>
          <w:sz w:val="24"/>
          <w:szCs w:val="24"/>
        </w:rPr>
        <w:t>have</w:t>
      </w:r>
      <w:r w:rsidRPr="00C1379E">
        <w:rPr>
          <w:rFonts w:ascii="Open Sans" w:hAnsi="Open Sans" w:cs="Open Sans"/>
          <w:sz w:val="24"/>
          <w:szCs w:val="24"/>
        </w:rPr>
        <w:t xml:space="preserve"> access to and the ability to provide</w:t>
      </w:r>
      <w:r>
        <w:rPr>
          <w:rFonts w:ascii="Open Sans" w:hAnsi="Open Sans" w:cs="Open Sans"/>
          <w:sz w:val="24"/>
          <w:szCs w:val="24"/>
        </w:rPr>
        <w:t xml:space="preserve"> </w:t>
      </w:r>
      <w:r w:rsidRPr="00C1379E">
        <w:rPr>
          <w:rFonts w:ascii="Open Sans" w:hAnsi="Open Sans" w:cs="Open Sans"/>
          <w:sz w:val="24"/>
          <w:szCs w:val="24"/>
        </w:rPr>
        <w:t>records maintained and preserved on</w:t>
      </w:r>
      <w:r>
        <w:rPr>
          <w:rFonts w:ascii="Open Sans" w:hAnsi="Open Sans" w:cs="Open Sans"/>
          <w:sz w:val="24"/>
          <w:szCs w:val="24"/>
        </w:rPr>
        <w:t xml:space="preserve"> </w:t>
      </w:r>
      <w:r w:rsidRPr="00C1379E">
        <w:rPr>
          <w:rFonts w:ascii="Open Sans" w:hAnsi="Open Sans" w:cs="Open Sans"/>
          <w:sz w:val="24"/>
          <w:szCs w:val="24"/>
        </w:rPr>
        <w:t>the electroni</w:t>
      </w:r>
      <w:r>
        <w:rPr>
          <w:rFonts w:ascii="Open Sans" w:hAnsi="Open Sans" w:cs="Open Sans"/>
          <w:sz w:val="24"/>
          <w:szCs w:val="24"/>
        </w:rPr>
        <w:t xml:space="preserve">c </w:t>
      </w:r>
      <w:r w:rsidRPr="00C1379E">
        <w:rPr>
          <w:rFonts w:ascii="Open Sans" w:hAnsi="Open Sans" w:cs="Open Sans"/>
          <w:sz w:val="24"/>
          <w:szCs w:val="24"/>
        </w:rPr>
        <w:t>recordkeeping system</w:t>
      </w:r>
      <w:r>
        <w:rPr>
          <w:rFonts w:ascii="Open Sans" w:hAnsi="Open Sans" w:cs="Open Sans"/>
          <w:sz w:val="24"/>
          <w:szCs w:val="24"/>
        </w:rPr>
        <w:t xml:space="preserve"> </w:t>
      </w:r>
      <w:r w:rsidRPr="00C1379E">
        <w:rPr>
          <w:rFonts w:ascii="Open Sans" w:hAnsi="Open Sans" w:cs="Open Sans"/>
          <w:sz w:val="24"/>
          <w:szCs w:val="24"/>
        </w:rPr>
        <w:t>either directly or through a designated</w:t>
      </w:r>
      <w:r>
        <w:rPr>
          <w:rFonts w:ascii="Open Sans" w:hAnsi="Open Sans" w:cs="Open Sans"/>
          <w:sz w:val="24"/>
          <w:szCs w:val="24"/>
        </w:rPr>
        <w:t xml:space="preserve"> </w:t>
      </w:r>
      <w:r w:rsidRPr="00C1379E">
        <w:rPr>
          <w:rFonts w:ascii="Open Sans" w:hAnsi="Open Sans" w:cs="Open Sans"/>
          <w:sz w:val="24"/>
          <w:szCs w:val="24"/>
        </w:rPr>
        <w:t>specialist who reports directly or</w:t>
      </w:r>
      <w:r>
        <w:rPr>
          <w:rFonts w:ascii="Open Sans" w:hAnsi="Open Sans" w:cs="Open Sans"/>
          <w:sz w:val="24"/>
          <w:szCs w:val="24"/>
        </w:rPr>
        <w:t xml:space="preserve"> </w:t>
      </w:r>
      <w:r w:rsidRPr="00C1379E">
        <w:rPr>
          <w:rFonts w:ascii="Open Sans" w:hAnsi="Open Sans" w:cs="Open Sans"/>
          <w:sz w:val="24"/>
          <w:szCs w:val="24"/>
        </w:rPr>
        <w:t>indirectly to the designated officer.</w:t>
      </w:r>
      <w:r w:rsidR="003A60D5">
        <w:rPr>
          <w:rFonts w:ascii="Open Sans" w:hAnsi="Open Sans" w:cs="Open Sans"/>
          <w:sz w:val="24"/>
          <w:szCs w:val="24"/>
        </w:rPr>
        <w:t xml:space="preserve"> </w:t>
      </w:r>
      <w:r w:rsidR="00A32EA1">
        <w:rPr>
          <w:rFonts w:ascii="Open Sans" w:hAnsi="Open Sans" w:cs="Open Sans"/>
          <w:sz w:val="24"/>
          <w:szCs w:val="24"/>
        </w:rPr>
        <w:t xml:space="preserve"> </w:t>
      </w:r>
      <w:r w:rsidR="00A32EA1" w:rsidRPr="00A32EA1">
        <w:rPr>
          <w:rFonts w:ascii="Open Sans" w:hAnsi="Open Sans" w:cs="Open Sans"/>
          <w:sz w:val="24"/>
          <w:szCs w:val="24"/>
        </w:rPr>
        <w:t xml:space="preserve">In any event, the appointment of, or reliance on, a </w:t>
      </w:r>
      <w:r w:rsidR="007531E9">
        <w:rPr>
          <w:rFonts w:ascii="Open Sans" w:hAnsi="Open Sans" w:cs="Open Sans"/>
          <w:sz w:val="24"/>
          <w:szCs w:val="24"/>
        </w:rPr>
        <w:t>designated officer</w:t>
      </w:r>
      <w:r w:rsidR="00A32EA1" w:rsidRPr="00A32EA1">
        <w:rPr>
          <w:rFonts w:ascii="Open Sans" w:hAnsi="Open Sans" w:cs="Open Sans"/>
          <w:sz w:val="24"/>
          <w:szCs w:val="24"/>
        </w:rPr>
        <w:t xml:space="preserve"> or designated specialist(s) does not relieve the DEO of the obligations set forth in the undertakings.</w:t>
      </w:r>
    </w:p>
    <w:p w14:paraId="17D19705" w14:textId="6377BAA0" w:rsidR="001E47FF" w:rsidRDefault="001E47FF" w:rsidP="00C1379E">
      <w:pPr>
        <w:numPr>
          <w:ilvl w:val="12"/>
          <w:numId w:val="0"/>
        </w:numPr>
        <w:spacing w:after="0"/>
        <w:ind w:left="1080"/>
        <w:rPr>
          <w:rFonts w:ascii="Open Sans" w:hAnsi="Open Sans" w:cs="Open Sans"/>
          <w:sz w:val="24"/>
          <w:szCs w:val="24"/>
        </w:rPr>
      </w:pPr>
    </w:p>
    <w:p w14:paraId="033F885C" w14:textId="29941BA9" w:rsidR="001E47FF" w:rsidRDefault="00A32EA1" w:rsidP="00C1379E">
      <w:pPr>
        <w:numPr>
          <w:ilvl w:val="12"/>
          <w:numId w:val="0"/>
        </w:numPr>
        <w:spacing w:after="0"/>
        <w:ind w:left="1080"/>
        <w:rPr>
          <w:rFonts w:ascii="Open Sans" w:hAnsi="Open Sans" w:cs="Open Sans"/>
          <w:sz w:val="24"/>
          <w:szCs w:val="24"/>
        </w:rPr>
      </w:pPr>
      <w:r>
        <w:rPr>
          <w:rFonts w:ascii="Open Sans" w:hAnsi="Open Sans" w:cs="Open Sans"/>
          <w:sz w:val="24"/>
          <w:szCs w:val="24"/>
        </w:rPr>
        <w:t>As noted above, b</w:t>
      </w:r>
      <w:r w:rsidR="00110F9C">
        <w:rPr>
          <w:rFonts w:ascii="Open Sans" w:hAnsi="Open Sans" w:cs="Open Sans"/>
          <w:sz w:val="24"/>
          <w:szCs w:val="24"/>
        </w:rPr>
        <w:t xml:space="preserve">roker-dealers may instead have </w:t>
      </w:r>
      <w:r w:rsidR="007531E9">
        <w:rPr>
          <w:rFonts w:ascii="Open Sans" w:hAnsi="Open Sans" w:cs="Open Sans"/>
          <w:sz w:val="24"/>
          <w:szCs w:val="24"/>
        </w:rPr>
        <w:t>a D3P (a non-affiliated person) sign the undertaking,</w:t>
      </w:r>
      <w:r w:rsidR="00110F9C">
        <w:rPr>
          <w:rFonts w:ascii="Open Sans" w:hAnsi="Open Sans" w:cs="Open Sans"/>
          <w:sz w:val="24"/>
          <w:szCs w:val="24"/>
        </w:rPr>
        <w:t xml:space="preserve"> </w:t>
      </w:r>
      <w:r w:rsidR="007531E9">
        <w:rPr>
          <w:rFonts w:ascii="Open Sans" w:hAnsi="Open Sans" w:cs="Open Sans"/>
          <w:sz w:val="24"/>
          <w:szCs w:val="24"/>
        </w:rPr>
        <w:t>which the broker-dealer can then submit to its designated examining authority.</w:t>
      </w:r>
      <w:r w:rsidR="00110F9C">
        <w:rPr>
          <w:rFonts w:ascii="Open Sans" w:hAnsi="Open Sans" w:cs="Open Sans"/>
          <w:sz w:val="24"/>
          <w:szCs w:val="24"/>
        </w:rPr>
        <w:t xml:space="preserve"> </w:t>
      </w:r>
    </w:p>
    <w:p w14:paraId="2B9B67F5" w14:textId="77777777" w:rsidR="00E735C4" w:rsidRDefault="00E735C4" w:rsidP="00E735C4">
      <w:pPr>
        <w:pStyle w:val="NoSpacing"/>
        <w:rPr>
          <w:rFonts w:ascii="Open Sans" w:hAnsi="Open Sans" w:cs="Open Sans"/>
          <w:sz w:val="24"/>
          <w:szCs w:val="24"/>
        </w:rPr>
      </w:pPr>
    </w:p>
    <w:p w14:paraId="471EB951" w14:textId="0FA73D0B" w:rsidR="00E735C4" w:rsidRPr="00FC782C" w:rsidRDefault="00E735C4" w:rsidP="00404187">
      <w:pPr>
        <w:pStyle w:val="NoSpacing"/>
        <w:ind w:left="1080"/>
        <w:rPr>
          <w:rFonts w:ascii="Open Sans" w:hAnsi="Open Sans" w:cs="Open Sans"/>
          <w:sz w:val="24"/>
          <w:szCs w:val="24"/>
        </w:rPr>
      </w:pPr>
      <w:r>
        <w:rPr>
          <w:rFonts w:ascii="Open Sans" w:hAnsi="Open Sans" w:cs="Open Sans"/>
          <w:sz w:val="24"/>
          <w:szCs w:val="24"/>
        </w:rPr>
        <w:t>The SEC has designated a broker-dealer’s examining authority (</w:t>
      </w:r>
      <w:r w:rsidRPr="00FD0359">
        <w:rPr>
          <w:rFonts w:ascii="Open Sans" w:hAnsi="Open Sans" w:cs="Open Sans"/>
          <w:i/>
          <w:iCs/>
          <w:sz w:val="24"/>
          <w:szCs w:val="24"/>
        </w:rPr>
        <w:t>e.g.</w:t>
      </w:r>
      <w:r>
        <w:rPr>
          <w:rFonts w:ascii="Open Sans" w:hAnsi="Open Sans" w:cs="Open Sans"/>
          <w:sz w:val="24"/>
          <w:szCs w:val="24"/>
        </w:rPr>
        <w:t xml:space="preserve">, FINRA) as a Commission designee for the purposes of Rule 17a-4(f). </w:t>
      </w:r>
    </w:p>
    <w:p w14:paraId="66950B8D" w14:textId="77777777" w:rsidR="00B12ADC" w:rsidRDefault="00B12ADC" w:rsidP="00B12ADC">
      <w:pPr>
        <w:pStyle w:val="NormalWeb"/>
        <w:numPr>
          <w:ilvl w:val="12"/>
          <w:numId w:val="0"/>
        </w:numPr>
        <w:spacing w:before="0" w:after="0"/>
        <w:contextualSpacing/>
        <w:rPr>
          <w:rFonts w:ascii="Open Sans" w:hAnsi="Open Sans" w:cs="Open Sans"/>
          <w:szCs w:val="24"/>
        </w:rPr>
      </w:pPr>
    </w:p>
    <w:p w14:paraId="5AF04166" w14:textId="2EB3EAB6" w:rsidR="00B12ADC" w:rsidRPr="00433DF8" w:rsidRDefault="00703B1B" w:rsidP="00B12ADC">
      <w:pPr>
        <w:pStyle w:val="NormalWeb"/>
        <w:numPr>
          <w:ilvl w:val="12"/>
          <w:numId w:val="0"/>
        </w:numPr>
        <w:spacing w:before="0" w:after="0"/>
        <w:contextualSpacing/>
        <w:rPr>
          <w:rFonts w:ascii="Open Sans" w:hAnsi="Open Sans" w:cs="Open Sans"/>
          <w:szCs w:val="24"/>
        </w:rPr>
      </w:pPr>
      <w:r>
        <w:rPr>
          <w:rFonts w:ascii="Open Sans" w:hAnsi="Open Sans" w:cs="Open Sans"/>
          <w:szCs w:val="24"/>
        </w:rPr>
        <w:t>B</w:t>
      </w:r>
      <w:r w:rsidR="00187BC1">
        <w:rPr>
          <w:rFonts w:ascii="Open Sans" w:hAnsi="Open Sans" w:cs="Open Sans"/>
          <w:szCs w:val="24"/>
        </w:rPr>
        <w:t>roker-dealer</w:t>
      </w:r>
      <w:r>
        <w:rPr>
          <w:rFonts w:ascii="Open Sans" w:hAnsi="Open Sans" w:cs="Open Sans"/>
          <w:szCs w:val="24"/>
        </w:rPr>
        <w:t>s</w:t>
      </w:r>
      <w:r w:rsidR="00B12ADC" w:rsidRPr="00433DF8">
        <w:rPr>
          <w:rFonts w:ascii="Open Sans" w:hAnsi="Open Sans" w:cs="Open Sans"/>
          <w:szCs w:val="24"/>
        </w:rPr>
        <w:t xml:space="preserve"> </w:t>
      </w:r>
      <w:r w:rsidR="00187BC1" w:rsidRPr="00187BC1">
        <w:rPr>
          <w:rFonts w:ascii="Open Sans" w:hAnsi="Open Sans" w:cs="Open Sans"/>
          <w:szCs w:val="24"/>
        </w:rPr>
        <w:t>using a micrographic media system must</w:t>
      </w:r>
      <w:r w:rsidR="00187BC1">
        <w:rPr>
          <w:rFonts w:ascii="Open Sans" w:hAnsi="Open Sans" w:cs="Open Sans"/>
          <w:szCs w:val="24"/>
        </w:rPr>
        <w:t xml:space="preserve"> meet the following requirements</w:t>
      </w:r>
      <w:r w:rsidR="00B12ADC">
        <w:rPr>
          <w:rFonts w:ascii="Open Sans" w:hAnsi="Open Sans" w:cs="Open Sans"/>
          <w:szCs w:val="24"/>
        </w:rPr>
        <w:t xml:space="preserve"> pursuant to SEA Rule 17a-4(f)(</w:t>
      </w:r>
      <w:r w:rsidR="00187BC1">
        <w:rPr>
          <w:rFonts w:ascii="Open Sans" w:hAnsi="Open Sans" w:cs="Open Sans"/>
          <w:szCs w:val="24"/>
        </w:rPr>
        <w:t>4</w:t>
      </w:r>
      <w:r w:rsidR="00B12ADC">
        <w:rPr>
          <w:rFonts w:ascii="Open Sans" w:hAnsi="Open Sans" w:cs="Open Sans"/>
          <w:szCs w:val="24"/>
        </w:rPr>
        <w:t>)</w:t>
      </w:r>
      <w:r w:rsidR="00B12ADC" w:rsidRPr="00433DF8">
        <w:rPr>
          <w:rFonts w:ascii="Open Sans" w:hAnsi="Open Sans" w:cs="Open Sans"/>
          <w:szCs w:val="24"/>
        </w:rPr>
        <w:t xml:space="preserve">:  </w:t>
      </w:r>
    </w:p>
    <w:p w14:paraId="6168A386" w14:textId="77777777" w:rsidR="007E7342" w:rsidRPr="00433DF8" w:rsidRDefault="007E7342" w:rsidP="002E29C5">
      <w:pPr>
        <w:pStyle w:val="NormalWeb"/>
        <w:numPr>
          <w:ilvl w:val="12"/>
          <w:numId w:val="0"/>
        </w:numPr>
        <w:spacing w:before="0" w:after="0"/>
        <w:rPr>
          <w:rFonts w:ascii="Open Sans" w:hAnsi="Open Sans" w:cs="Open Sans"/>
          <w:szCs w:val="24"/>
        </w:rPr>
      </w:pPr>
    </w:p>
    <w:bookmarkStart w:id="10" w:name="_Hlk121221996"/>
    <w:p w14:paraId="065638C7" w14:textId="5F32FE75" w:rsidR="007E7342" w:rsidRPr="00AD1C2B" w:rsidRDefault="008B7772" w:rsidP="00AD1C2B">
      <w:pPr>
        <w:spacing w:after="0" w:line="240" w:lineRule="auto"/>
        <w:ind w:left="720"/>
        <w:rPr>
          <w:rFonts w:ascii="Open Sans" w:hAnsi="Open Sans" w:cs="Open Sans"/>
          <w:color w:val="000000"/>
          <w:sz w:val="24"/>
          <w:szCs w:val="24"/>
        </w:rPr>
      </w:pPr>
      <w:sdt>
        <w:sdtPr>
          <w:rPr>
            <w:rFonts w:ascii="Open Sans" w:hAnsi="Open Sans" w:cs="Open Sans"/>
            <w:sz w:val="24"/>
            <w:szCs w:val="24"/>
          </w:rPr>
          <w:id w:val="-1060714459"/>
          <w14:checkbox>
            <w14:checked w14:val="0"/>
            <w14:checkedState w14:val="2612" w14:font="MS Gothic"/>
            <w14:uncheckedState w14:val="2610" w14:font="MS Gothic"/>
          </w14:checkbox>
        </w:sdtPr>
        <w:sdtEndPr/>
        <w:sdtContent>
          <w:r w:rsidR="00AD1C2B">
            <w:rPr>
              <w:rFonts w:ascii="MS Gothic" w:eastAsia="MS Gothic" w:hAnsi="MS Gothic" w:cs="Open Sans" w:hint="eastAsia"/>
              <w:sz w:val="24"/>
              <w:szCs w:val="24"/>
            </w:rPr>
            <w:t>☐</w:t>
          </w:r>
        </w:sdtContent>
      </w:sdt>
      <w:r w:rsidR="00AD1C2B">
        <w:rPr>
          <w:rFonts w:ascii="Open Sans" w:hAnsi="Open Sans" w:cs="Open Sans"/>
          <w:sz w:val="24"/>
          <w:szCs w:val="24"/>
        </w:rPr>
        <w:t xml:space="preserve"> </w:t>
      </w:r>
      <w:r w:rsidR="00AD1C2B" w:rsidRPr="00AD1C2B">
        <w:rPr>
          <w:rFonts w:ascii="Open Sans" w:hAnsi="Open Sans" w:cs="Open Sans"/>
          <w:b/>
          <w:i/>
          <w:color w:val="000000"/>
          <w:sz w:val="24"/>
          <w:szCs w:val="24"/>
        </w:rPr>
        <w:t xml:space="preserve"> </w:t>
      </w:r>
      <w:r w:rsidR="00197F3A">
        <w:rPr>
          <w:rFonts w:ascii="Open Sans" w:hAnsi="Open Sans" w:cs="Open Sans"/>
          <w:b/>
          <w:i/>
          <w:color w:val="000000"/>
          <w:sz w:val="24"/>
          <w:szCs w:val="24"/>
        </w:rPr>
        <w:t>Production</w:t>
      </w:r>
      <w:r w:rsidR="00197F3A" w:rsidRPr="00AD1C2B">
        <w:rPr>
          <w:rFonts w:ascii="Open Sans" w:hAnsi="Open Sans" w:cs="Open Sans"/>
          <w:b/>
          <w:i/>
          <w:color w:val="000000"/>
          <w:sz w:val="24"/>
          <w:szCs w:val="24"/>
        </w:rPr>
        <w:t xml:space="preserve"> </w:t>
      </w:r>
      <w:r w:rsidR="007E7342" w:rsidRPr="00AD1C2B">
        <w:rPr>
          <w:rFonts w:ascii="Open Sans" w:hAnsi="Open Sans" w:cs="Open Sans"/>
          <w:b/>
          <w:i/>
          <w:color w:val="000000"/>
          <w:sz w:val="24"/>
          <w:szCs w:val="24"/>
        </w:rPr>
        <w:t>Facilities</w:t>
      </w:r>
    </w:p>
    <w:p w14:paraId="3BBCC3D0" w14:textId="4210A7EB" w:rsidR="00704487" w:rsidRDefault="00187BC1" w:rsidP="008A2E82">
      <w:pPr>
        <w:numPr>
          <w:ilvl w:val="12"/>
          <w:numId w:val="0"/>
        </w:numPr>
        <w:spacing w:after="0"/>
        <w:ind w:left="1080"/>
        <w:rPr>
          <w:rFonts w:ascii="Open Sans" w:hAnsi="Open Sans" w:cs="Open Sans"/>
          <w:sz w:val="24"/>
          <w:szCs w:val="24"/>
        </w:rPr>
      </w:pPr>
      <w:r>
        <w:rPr>
          <w:rFonts w:ascii="Open Sans" w:hAnsi="Open Sans" w:cs="Open Sans"/>
          <w:color w:val="000000"/>
          <w:sz w:val="24"/>
          <w:szCs w:val="24"/>
        </w:rPr>
        <w:t>At all times</w:t>
      </w:r>
      <w:r w:rsidR="007A7124">
        <w:rPr>
          <w:rFonts w:ascii="Open Sans" w:hAnsi="Open Sans" w:cs="Open Sans"/>
          <w:color w:val="000000"/>
          <w:sz w:val="24"/>
          <w:szCs w:val="24"/>
        </w:rPr>
        <w:t xml:space="preserve"> </w:t>
      </w:r>
      <w:r w:rsidR="007E7342" w:rsidRPr="00433DF8">
        <w:rPr>
          <w:rFonts w:ascii="Open Sans" w:hAnsi="Open Sans" w:cs="Open Sans"/>
          <w:color w:val="000000"/>
          <w:sz w:val="24"/>
          <w:szCs w:val="24"/>
        </w:rPr>
        <w:t>have available</w:t>
      </w:r>
      <w:r w:rsidR="00FB26DC">
        <w:rPr>
          <w:rFonts w:ascii="Open Sans" w:hAnsi="Open Sans" w:cs="Open Sans"/>
          <w:color w:val="000000"/>
          <w:sz w:val="24"/>
          <w:szCs w:val="24"/>
        </w:rPr>
        <w:t>,</w:t>
      </w:r>
      <w:r w:rsidR="007E7342" w:rsidRPr="00433DF8">
        <w:rPr>
          <w:rFonts w:ascii="Open Sans" w:hAnsi="Open Sans" w:cs="Open Sans"/>
          <w:color w:val="000000"/>
          <w:sz w:val="24"/>
          <w:szCs w:val="24"/>
        </w:rPr>
        <w:t xml:space="preserve"> </w:t>
      </w:r>
      <w:r w:rsidR="00FB26DC" w:rsidRPr="00FB26DC">
        <w:rPr>
          <w:rFonts w:ascii="Open Sans" w:hAnsi="Open Sans" w:cs="Open Sans"/>
          <w:color w:val="000000"/>
          <w:sz w:val="24"/>
          <w:szCs w:val="24"/>
        </w:rPr>
        <w:t xml:space="preserve">for examination by the </w:t>
      </w:r>
      <w:r w:rsidR="00FB26DC">
        <w:rPr>
          <w:rFonts w:ascii="Open Sans" w:hAnsi="Open Sans" w:cs="Open Sans"/>
          <w:color w:val="000000"/>
          <w:sz w:val="24"/>
          <w:szCs w:val="24"/>
        </w:rPr>
        <w:t>staffs of the SEC</w:t>
      </w:r>
      <w:r w:rsidR="00FB26DC" w:rsidRPr="00FB26DC">
        <w:rPr>
          <w:rFonts w:ascii="Open Sans" w:hAnsi="Open Sans" w:cs="Open Sans"/>
          <w:color w:val="000000"/>
          <w:sz w:val="24"/>
          <w:szCs w:val="24"/>
        </w:rPr>
        <w:t xml:space="preserve">, </w:t>
      </w:r>
      <w:r w:rsidR="00FB26DC">
        <w:rPr>
          <w:rFonts w:ascii="Open Sans" w:hAnsi="Open Sans" w:cs="Open Sans"/>
          <w:color w:val="000000"/>
          <w:sz w:val="24"/>
          <w:szCs w:val="24"/>
        </w:rPr>
        <w:t>SROs or s</w:t>
      </w:r>
      <w:r w:rsidR="00FB26DC" w:rsidRPr="00FB26DC">
        <w:rPr>
          <w:rFonts w:ascii="Open Sans" w:hAnsi="Open Sans" w:cs="Open Sans"/>
          <w:color w:val="000000"/>
          <w:sz w:val="24"/>
          <w:szCs w:val="24"/>
        </w:rPr>
        <w:t>tate securities regulator</w:t>
      </w:r>
      <w:r w:rsidR="00FB26DC">
        <w:rPr>
          <w:rFonts w:ascii="Open Sans" w:hAnsi="Open Sans" w:cs="Open Sans"/>
          <w:color w:val="000000"/>
          <w:sz w:val="24"/>
          <w:szCs w:val="24"/>
        </w:rPr>
        <w:t xml:space="preserve">s, </w:t>
      </w:r>
      <w:r w:rsidR="007E7342" w:rsidRPr="00433DF8">
        <w:rPr>
          <w:rFonts w:ascii="Open Sans" w:hAnsi="Open Sans" w:cs="Open Sans"/>
          <w:sz w:val="24"/>
          <w:szCs w:val="24"/>
        </w:rPr>
        <w:t xml:space="preserve">facilities </w:t>
      </w:r>
      <w:r w:rsidR="00757F22">
        <w:rPr>
          <w:rFonts w:ascii="Open Sans" w:hAnsi="Open Sans" w:cs="Open Sans"/>
          <w:sz w:val="24"/>
          <w:szCs w:val="24"/>
        </w:rPr>
        <w:t>for immediate, easily readable projection or production of micrographic media and for producing easily readable images</w:t>
      </w:r>
      <w:r w:rsidR="007E7342" w:rsidRPr="00433DF8">
        <w:rPr>
          <w:rFonts w:ascii="Open Sans" w:hAnsi="Open Sans" w:cs="Open Sans"/>
          <w:sz w:val="24"/>
          <w:szCs w:val="24"/>
        </w:rPr>
        <w:t>.</w:t>
      </w:r>
      <w:bookmarkEnd w:id="10"/>
    </w:p>
    <w:p w14:paraId="70776093" w14:textId="77777777" w:rsidR="008A2E82" w:rsidRPr="00704487" w:rsidRDefault="008A2E82" w:rsidP="008A2E82">
      <w:pPr>
        <w:numPr>
          <w:ilvl w:val="12"/>
          <w:numId w:val="0"/>
        </w:numPr>
        <w:spacing w:after="0"/>
        <w:ind w:left="1080"/>
        <w:rPr>
          <w:rFonts w:ascii="Open Sans" w:hAnsi="Open Sans" w:cs="Open Sans"/>
          <w:sz w:val="24"/>
          <w:szCs w:val="24"/>
        </w:rPr>
      </w:pPr>
    </w:p>
    <w:p w14:paraId="3B67634F" w14:textId="04D3E081" w:rsidR="007E7342" w:rsidRPr="00AD1C2B" w:rsidRDefault="008B7772" w:rsidP="00AD1C2B">
      <w:pPr>
        <w:spacing w:after="0" w:line="240" w:lineRule="auto"/>
        <w:ind w:left="720"/>
        <w:rPr>
          <w:rFonts w:ascii="Open Sans" w:hAnsi="Open Sans" w:cs="Open Sans"/>
          <w:color w:val="000000"/>
          <w:sz w:val="24"/>
          <w:szCs w:val="24"/>
        </w:rPr>
      </w:pPr>
      <w:sdt>
        <w:sdtPr>
          <w:rPr>
            <w:rFonts w:ascii="Open Sans" w:hAnsi="Open Sans" w:cs="Open Sans"/>
            <w:sz w:val="24"/>
            <w:szCs w:val="24"/>
          </w:rPr>
          <w:id w:val="974636988"/>
          <w14:checkbox>
            <w14:checked w14:val="0"/>
            <w14:checkedState w14:val="2612" w14:font="MS Gothic"/>
            <w14:uncheckedState w14:val="2610" w14:font="MS Gothic"/>
          </w14:checkbox>
        </w:sdtPr>
        <w:sdtEndPr/>
        <w:sdtContent>
          <w:r w:rsidR="00AD1C2B">
            <w:rPr>
              <w:rFonts w:ascii="MS Gothic" w:eastAsia="MS Gothic" w:hAnsi="MS Gothic" w:cs="Open Sans" w:hint="eastAsia"/>
              <w:sz w:val="24"/>
              <w:szCs w:val="24"/>
            </w:rPr>
            <w:t>☐</w:t>
          </w:r>
        </w:sdtContent>
      </w:sdt>
      <w:r w:rsidR="00AD1C2B" w:rsidRPr="00AD1C2B">
        <w:rPr>
          <w:rFonts w:ascii="Open Sans" w:hAnsi="Open Sans" w:cs="Open Sans"/>
          <w:b/>
          <w:i/>
          <w:color w:val="000000"/>
          <w:sz w:val="24"/>
          <w:szCs w:val="24"/>
        </w:rPr>
        <w:t xml:space="preserve"> </w:t>
      </w:r>
      <w:r w:rsidR="00AD1C2B">
        <w:rPr>
          <w:rFonts w:ascii="Open Sans" w:hAnsi="Open Sans" w:cs="Open Sans"/>
          <w:b/>
          <w:i/>
          <w:color w:val="000000"/>
          <w:sz w:val="24"/>
          <w:szCs w:val="24"/>
        </w:rPr>
        <w:t xml:space="preserve"> </w:t>
      </w:r>
      <w:r w:rsidR="007E7342" w:rsidRPr="00AD1C2B">
        <w:rPr>
          <w:rFonts w:ascii="Open Sans" w:hAnsi="Open Sans" w:cs="Open Sans"/>
          <w:b/>
          <w:i/>
          <w:color w:val="000000"/>
          <w:sz w:val="24"/>
          <w:szCs w:val="24"/>
        </w:rPr>
        <w:t>Facsimile Enlargements</w:t>
      </w:r>
    </w:p>
    <w:p w14:paraId="0859A91E" w14:textId="08E5D7CC" w:rsidR="007E7342" w:rsidRDefault="00187BC1" w:rsidP="00F57426">
      <w:pPr>
        <w:numPr>
          <w:ilvl w:val="12"/>
          <w:numId w:val="0"/>
        </w:numPr>
        <w:spacing w:after="0"/>
        <w:ind w:left="1080"/>
        <w:rPr>
          <w:rFonts w:ascii="Open Sans" w:hAnsi="Open Sans" w:cs="Open Sans"/>
          <w:color w:val="000000"/>
          <w:sz w:val="24"/>
          <w:szCs w:val="24"/>
        </w:rPr>
      </w:pPr>
      <w:proofErr w:type="gramStart"/>
      <w:r>
        <w:rPr>
          <w:rFonts w:ascii="Open Sans" w:hAnsi="Open Sans" w:cs="Open Sans"/>
          <w:sz w:val="24"/>
          <w:szCs w:val="24"/>
        </w:rPr>
        <w:t>Be ready at all times</w:t>
      </w:r>
      <w:proofErr w:type="gramEnd"/>
      <w:r w:rsidR="007E7342" w:rsidRPr="00433DF8">
        <w:rPr>
          <w:rFonts w:ascii="Open Sans" w:hAnsi="Open Sans" w:cs="Open Sans"/>
          <w:sz w:val="24"/>
          <w:szCs w:val="24"/>
        </w:rPr>
        <w:t xml:space="preserve"> to immediately provide any facsimile enlargement that the </w:t>
      </w:r>
      <w:r w:rsidR="00FB26DC">
        <w:rPr>
          <w:rFonts w:ascii="Open Sans" w:hAnsi="Open Sans" w:cs="Open Sans"/>
          <w:sz w:val="24"/>
          <w:szCs w:val="24"/>
        </w:rPr>
        <w:t xml:space="preserve">staffs of the </w:t>
      </w:r>
      <w:r w:rsidR="007E7342" w:rsidRPr="00433DF8">
        <w:rPr>
          <w:rFonts w:ascii="Open Sans" w:hAnsi="Open Sans" w:cs="Open Sans"/>
          <w:color w:val="000000"/>
          <w:sz w:val="24"/>
          <w:szCs w:val="24"/>
        </w:rPr>
        <w:t>SEC</w:t>
      </w:r>
      <w:r w:rsidR="00FB26DC">
        <w:rPr>
          <w:rFonts w:ascii="Open Sans" w:hAnsi="Open Sans" w:cs="Open Sans"/>
          <w:color w:val="000000"/>
          <w:sz w:val="24"/>
          <w:szCs w:val="24"/>
        </w:rPr>
        <w:t>,</w:t>
      </w:r>
      <w:r w:rsidR="00A32EA1">
        <w:rPr>
          <w:rFonts w:ascii="Open Sans" w:hAnsi="Open Sans" w:cs="Open Sans"/>
          <w:color w:val="000000"/>
          <w:sz w:val="24"/>
          <w:szCs w:val="24"/>
        </w:rPr>
        <w:t xml:space="preserve"> </w:t>
      </w:r>
      <w:r w:rsidR="007E7342" w:rsidRPr="00433DF8">
        <w:rPr>
          <w:rFonts w:ascii="Open Sans" w:hAnsi="Open Sans" w:cs="Open Sans"/>
          <w:color w:val="000000"/>
          <w:sz w:val="24"/>
          <w:szCs w:val="24"/>
        </w:rPr>
        <w:t>SRO</w:t>
      </w:r>
      <w:r w:rsidR="00FB26DC">
        <w:rPr>
          <w:rFonts w:ascii="Open Sans" w:hAnsi="Open Sans" w:cs="Open Sans"/>
          <w:color w:val="000000"/>
          <w:sz w:val="24"/>
          <w:szCs w:val="24"/>
        </w:rPr>
        <w:t>s</w:t>
      </w:r>
      <w:r w:rsidR="007E7342" w:rsidRPr="00433DF8">
        <w:rPr>
          <w:rFonts w:ascii="Open Sans" w:hAnsi="Open Sans" w:cs="Open Sans"/>
          <w:color w:val="000000"/>
          <w:sz w:val="24"/>
          <w:szCs w:val="24"/>
        </w:rPr>
        <w:t xml:space="preserve"> or state securities regulator may request. </w:t>
      </w:r>
      <w:r w:rsidR="00DD6BE5" w:rsidRPr="00433DF8">
        <w:rPr>
          <w:rFonts w:ascii="Open Sans" w:hAnsi="Open Sans" w:cs="Open Sans"/>
          <w:color w:val="000000"/>
          <w:sz w:val="24"/>
          <w:szCs w:val="24"/>
        </w:rPr>
        <w:t xml:space="preserve"> </w:t>
      </w:r>
      <w:r w:rsidR="007E7342" w:rsidRPr="00433DF8">
        <w:rPr>
          <w:rFonts w:ascii="Open Sans" w:hAnsi="Open Sans" w:cs="Open Sans"/>
          <w:color w:val="000000"/>
          <w:sz w:val="24"/>
          <w:szCs w:val="24"/>
        </w:rPr>
        <w:t xml:space="preserve">For instance, if a record is stored in a scaled-down size, the broker-dealer </w:t>
      </w:r>
      <w:r w:rsidR="007E7342" w:rsidRPr="00433DF8">
        <w:rPr>
          <w:rFonts w:ascii="Open Sans" w:hAnsi="Open Sans" w:cs="Open Sans"/>
          <w:color w:val="000000"/>
          <w:sz w:val="24"/>
          <w:szCs w:val="24"/>
        </w:rPr>
        <w:lastRenderedPageBreak/>
        <w:t>must be able to provide an exact enlargement of the record upon request.</w:t>
      </w:r>
    </w:p>
    <w:p w14:paraId="31D52202" w14:textId="77777777" w:rsidR="00704487" w:rsidRPr="00433DF8" w:rsidRDefault="00704487" w:rsidP="00704487">
      <w:pPr>
        <w:numPr>
          <w:ilvl w:val="12"/>
          <w:numId w:val="0"/>
        </w:numPr>
        <w:spacing w:after="0"/>
        <w:rPr>
          <w:rFonts w:ascii="Open Sans" w:hAnsi="Open Sans" w:cs="Open Sans"/>
          <w:color w:val="000000"/>
          <w:sz w:val="24"/>
          <w:szCs w:val="24"/>
        </w:rPr>
      </w:pPr>
    </w:p>
    <w:p w14:paraId="47D42551" w14:textId="3E865C10" w:rsidR="00AD1C2B" w:rsidRDefault="008B7772" w:rsidP="00AD1C2B">
      <w:pPr>
        <w:spacing w:after="0" w:line="240" w:lineRule="auto"/>
        <w:ind w:left="720"/>
        <w:rPr>
          <w:rFonts w:ascii="Open Sans" w:hAnsi="Open Sans" w:cs="Open Sans"/>
          <w:color w:val="000000"/>
          <w:sz w:val="24"/>
          <w:szCs w:val="24"/>
        </w:rPr>
      </w:pPr>
      <w:sdt>
        <w:sdtPr>
          <w:rPr>
            <w:rFonts w:ascii="Open Sans" w:hAnsi="Open Sans" w:cs="Open Sans"/>
            <w:sz w:val="24"/>
            <w:szCs w:val="24"/>
          </w:rPr>
          <w:id w:val="143321799"/>
          <w14:checkbox>
            <w14:checked w14:val="0"/>
            <w14:checkedState w14:val="2612" w14:font="MS Gothic"/>
            <w14:uncheckedState w14:val="2610" w14:font="MS Gothic"/>
          </w14:checkbox>
        </w:sdtPr>
        <w:sdtEndPr/>
        <w:sdtContent>
          <w:r w:rsidR="00AD1C2B">
            <w:rPr>
              <w:rFonts w:ascii="MS Gothic" w:eastAsia="MS Gothic" w:hAnsi="MS Gothic" w:cs="Open Sans" w:hint="eastAsia"/>
              <w:sz w:val="24"/>
              <w:szCs w:val="24"/>
            </w:rPr>
            <w:t>☐</w:t>
          </w:r>
        </w:sdtContent>
      </w:sdt>
      <w:r w:rsidR="00AD1C2B" w:rsidRPr="00AD1C2B">
        <w:rPr>
          <w:rFonts w:ascii="Open Sans" w:hAnsi="Open Sans" w:cs="Open Sans"/>
          <w:b/>
          <w:i/>
          <w:color w:val="000000"/>
          <w:sz w:val="24"/>
          <w:szCs w:val="24"/>
        </w:rPr>
        <w:t xml:space="preserve"> </w:t>
      </w:r>
      <w:r w:rsidR="007E7342" w:rsidRPr="00AD1C2B">
        <w:rPr>
          <w:rFonts w:ascii="Open Sans" w:hAnsi="Open Sans" w:cs="Open Sans"/>
          <w:b/>
          <w:i/>
          <w:color w:val="000000"/>
          <w:sz w:val="24"/>
          <w:szCs w:val="24"/>
        </w:rPr>
        <w:t xml:space="preserve">Duplicate </w:t>
      </w:r>
      <w:r w:rsidR="00197F3A" w:rsidRPr="00AD1C2B">
        <w:rPr>
          <w:rFonts w:ascii="Open Sans" w:hAnsi="Open Sans" w:cs="Open Sans"/>
          <w:b/>
          <w:i/>
          <w:color w:val="000000"/>
          <w:sz w:val="24"/>
          <w:szCs w:val="24"/>
        </w:rPr>
        <w:t>Cop</w:t>
      </w:r>
      <w:r w:rsidR="00197F3A">
        <w:rPr>
          <w:rFonts w:ascii="Open Sans" w:hAnsi="Open Sans" w:cs="Open Sans"/>
          <w:b/>
          <w:i/>
          <w:color w:val="000000"/>
          <w:sz w:val="24"/>
          <w:szCs w:val="24"/>
        </w:rPr>
        <w:t>ies</w:t>
      </w:r>
    </w:p>
    <w:p w14:paraId="5ED1E5B4" w14:textId="3F42B7ED" w:rsidR="007E7342" w:rsidRPr="00AD1C2B" w:rsidRDefault="007A7124" w:rsidP="00F57426">
      <w:pPr>
        <w:spacing w:after="0" w:line="240" w:lineRule="auto"/>
        <w:ind w:left="1080"/>
        <w:rPr>
          <w:rFonts w:ascii="Open Sans" w:hAnsi="Open Sans" w:cs="Open Sans"/>
          <w:color w:val="000000"/>
          <w:sz w:val="24"/>
          <w:szCs w:val="24"/>
        </w:rPr>
      </w:pPr>
      <w:r>
        <w:rPr>
          <w:rFonts w:ascii="Open Sans" w:hAnsi="Open Sans" w:cs="Open Sans"/>
          <w:color w:val="000000"/>
          <w:sz w:val="24"/>
          <w:szCs w:val="24"/>
        </w:rPr>
        <w:t>S</w:t>
      </w:r>
      <w:r w:rsidRPr="00433DF8">
        <w:rPr>
          <w:rFonts w:ascii="Open Sans" w:hAnsi="Open Sans" w:cs="Open Sans"/>
          <w:color w:val="000000"/>
          <w:sz w:val="24"/>
          <w:szCs w:val="24"/>
        </w:rPr>
        <w:t xml:space="preserve">tore </w:t>
      </w:r>
      <w:r w:rsidR="007E7342" w:rsidRPr="00433DF8">
        <w:rPr>
          <w:rFonts w:ascii="Open Sans" w:hAnsi="Open Sans" w:cs="Open Sans"/>
          <w:color w:val="000000"/>
          <w:sz w:val="24"/>
          <w:szCs w:val="24"/>
        </w:rPr>
        <w:t>a duplicate copy of the record separately from the original.</w:t>
      </w:r>
      <w:r w:rsidR="00187BC1">
        <w:rPr>
          <w:rFonts w:ascii="Open Sans" w:hAnsi="Open Sans" w:cs="Open Sans"/>
          <w:color w:val="000000"/>
          <w:sz w:val="24"/>
          <w:szCs w:val="24"/>
        </w:rPr>
        <w:t xml:space="preserve"> </w:t>
      </w:r>
      <w:r w:rsidR="007E7342" w:rsidRPr="00433DF8">
        <w:rPr>
          <w:rFonts w:ascii="Open Sans" w:hAnsi="Open Sans" w:cs="Open Sans"/>
          <w:color w:val="000000"/>
          <w:sz w:val="24"/>
          <w:szCs w:val="24"/>
        </w:rPr>
        <w:t xml:space="preserve"> The duplicate copy may be stored on any of the </w:t>
      </w:r>
      <w:r w:rsidR="007E7342" w:rsidRPr="00433DF8">
        <w:rPr>
          <w:rFonts w:ascii="Open Sans" w:hAnsi="Open Sans" w:cs="Open Sans"/>
          <w:sz w:val="24"/>
          <w:szCs w:val="24"/>
        </w:rPr>
        <w:t>formats or media</w:t>
      </w:r>
      <w:r w:rsidR="007E7342" w:rsidRPr="00433DF8">
        <w:rPr>
          <w:rFonts w:ascii="Open Sans" w:hAnsi="Open Sans" w:cs="Open Sans"/>
          <w:color w:val="000000"/>
          <w:sz w:val="24"/>
          <w:szCs w:val="24"/>
        </w:rPr>
        <w:t xml:space="preserve"> acceptable under SE</w:t>
      </w:r>
      <w:r w:rsidR="00BC529C" w:rsidRPr="00433DF8">
        <w:rPr>
          <w:rFonts w:ascii="Open Sans" w:hAnsi="Open Sans" w:cs="Open Sans"/>
          <w:color w:val="000000"/>
          <w:sz w:val="24"/>
          <w:szCs w:val="24"/>
        </w:rPr>
        <w:t>A</w:t>
      </w:r>
      <w:r w:rsidR="007E7342" w:rsidRPr="00433DF8">
        <w:rPr>
          <w:rFonts w:ascii="Open Sans" w:hAnsi="Open Sans" w:cs="Open Sans"/>
          <w:color w:val="000000"/>
          <w:sz w:val="24"/>
          <w:szCs w:val="24"/>
        </w:rPr>
        <w:t xml:space="preserve"> Rule 17a-4 (</w:t>
      </w:r>
      <w:r w:rsidR="007E7342" w:rsidRPr="00433DF8">
        <w:rPr>
          <w:rFonts w:ascii="Open Sans" w:hAnsi="Open Sans" w:cs="Open Sans"/>
          <w:i/>
          <w:color w:val="000000"/>
          <w:sz w:val="24"/>
          <w:szCs w:val="24"/>
        </w:rPr>
        <w:t>i.e.</w:t>
      </w:r>
      <w:r w:rsidR="007E7342" w:rsidRPr="00433DF8">
        <w:rPr>
          <w:rFonts w:ascii="Open Sans" w:hAnsi="Open Sans" w:cs="Open Sans"/>
          <w:color w:val="000000"/>
          <w:sz w:val="24"/>
          <w:szCs w:val="24"/>
        </w:rPr>
        <w:t xml:space="preserve">, </w:t>
      </w:r>
      <w:r w:rsidR="007E7342" w:rsidRPr="00433DF8">
        <w:rPr>
          <w:rFonts w:ascii="Open Sans" w:hAnsi="Open Sans" w:cs="Open Sans"/>
          <w:sz w:val="24"/>
          <w:szCs w:val="24"/>
        </w:rPr>
        <w:t xml:space="preserve">paper form, micrographic media or electronic </w:t>
      </w:r>
      <w:r w:rsidR="00187591">
        <w:rPr>
          <w:rFonts w:ascii="Open Sans" w:hAnsi="Open Sans" w:cs="Open Sans"/>
          <w:sz w:val="24"/>
          <w:szCs w:val="24"/>
        </w:rPr>
        <w:t>recordkeeping system</w:t>
      </w:r>
      <w:r w:rsidR="007E7342" w:rsidRPr="00433DF8">
        <w:rPr>
          <w:rFonts w:ascii="Open Sans" w:hAnsi="Open Sans" w:cs="Open Sans"/>
          <w:sz w:val="24"/>
          <w:szCs w:val="24"/>
        </w:rPr>
        <w:t xml:space="preserve">). </w:t>
      </w:r>
      <w:r w:rsidR="00DD6BE5" w:rsidRPr="00433DF8">
        <w:rPr>
          <w:rFonts w:ascii="Open Sans" w:hAnsi="Open Sans" w:cs="Open Sans"/>
          <w:sz w:val="24"/>
          <w:szCs w:val="24"/>
        </w:rPr>
        <w:t xml:space="preserve"> </w:t>
      </w:r>
      <w:r w:rsidR="007E7342" w:rsidRPr="00433DF8">
        <w:rPr>
          <w:rFonts w:ascii="Open Sans" w:hAnsi="Open Sans" w:cs="Open Sans"/>
          <w:sz w:val="24"/>
          <w:szCs w:val="24"/>
        </w:rPr>
        <w:t>The duplicate copy must be stored for the same amount of time as the original record.</w:t>
      </w:r>
    </w:p>
    <w:p w14:paraId="356606DA" w14:textId="77777777" w:rsidR="007E7342" w:rsidRPr="00433DF8" w:rsidRDefault="007E7342" w:rsidP="00730583">
      <w:pPr>
        <w:numPr>
          <w:ilvl w:val="12"/>
          <w:numId w:val="0"/>
        </w:numPr>
        <w:spacing w:after="0"/>
        <w:ind w:left="720"/>
        <w:rPr>
          <w:rFonts w:ascii="Open Sans" w:hAnsi="Open Sans" w:cs="Open Sans"/>
          <w:sz w:val="24"/>
          <w:szCs w:val="24"/>
        </w:rPr>
      </w:pPr>
    </w:p>
    <w:bookmarkStart w:id="11" w:name="_Hlk121837151"/>
    <w:p w14:paraId="2621B895" w14:textId="34E022D7" w:rsidR="007E7342" w:rsidRPr="00AD1C2B" w:rsidRDefault="008B7772" w:rsidP="00AD1C2B">
      <w:pPr>
        <w:keepNext/>
        <w:spacing w:after="0" w:line="240" w:lineRule="auto"/>
        <w:ind w:left="720"/>
        <w:rPr>
          <w:rFonts w:ascii="Open Sans" w:hAnsi="Open Sans" w:cs="Open Sans"/>
          <w:color w:val="000000"/>
          <w:sz w:val="24"/>
          <w:szCs w:val="24"/>
        </w:rPr>
      </w:pPr>
      <w:sdt>
        <w:sdtPr>
          <w:rPr>
            <w:rFonts w:ascii="Open Sans" w:hAnsi="Open Sans" w:cs="Open Sans"/>
            <w:sz w:val="24"/>
            <w:szCs w:val="24"/>
          </w:rPr>
          <w:id w:val="467402401"/>
          <w14:checkbox>
            <w14:checked w14:val="0"/>
            <w14:checkedState w14:val="2612" w14:font="MS Gothic"/>
            <w14:uncheckedState w14:val="2610" w14:font="MS Gothic"/>
          </w14:checkbox>
        </w:sdtPr>
        <w:sdtEndPr/>
        <w:sdtContent>
          <w:r w:rsidR="007C2875">
            <w:rPr>
              <w:rFonts w:ascii="MS Gothic" w:eastAsia="MS Gothic" w:hAnsi="MS Gothic" w:cs="Open Sans" w:hint="eastAsia"/>
              <w:sz w:val="24"/>
              <w:szCs w:val="24"/>
            </w:rPr>
            <w:t>☐</w:t>
          </w:r>
        </w:sdtContent>
      </w:sdt>
      <w:r w:rsidR="00AD1C2B" w:rsidRPr="00AD1C2B">
        <w:rPr>
          <w:rFonts w:ascii="Open Sans" w:hAnsi="Open Sans" w:cs="Open Sans"/>
          <w:b/>
          <w:i/>
          <w:color w:val="000000"/>
          <w:sz w:val="24"/>
          <w:szCs w:val="24"/>
        </w:rPr>
        <w:t xml:space="preserve"> </w:t>
      </w:r>
      <w:r w:rsidR="00AD1C2B">
        <w:rPr>
          <w:rFonts w:ascii="Open Sans" w:hAnsi="Open Sans" w:cs="Open Sans"/>
          <w:b/>
          <w:i/>
          <w:color w:val="000000"/>
          <w:sz w:val="24"/>
          <w:szCs w:val="24"/>
        </w:rPr>
        <w:t xml:space="preserve"> </w:t>
      </w:r>
      <w:r w:rsidR="007E7342" w:rsidRPr="00AD1C2B">
        <w:rPr>
          <w:rFonts w:ascii="Open Sans" w:hAnsi="Open Sans" w:cs="Open Sans"/>
          <w:b/>
          <w:i/>
          <w:color w:val="000000"/>
          <w:sz w:val="24"/>
          <w:szCs w:val="24"/>
        </w:rPr>
        <w:t>Indexes</w:t>
      </w:r>
    </w:p>
    <w:bookmarkEnd w:id="11"/>
    <w:p w14:paraId="76B2E85E" w14:textId="47D2B8E9" w:rsidR="007E7342" w:rsidRPr="00433DF8" w:rsidRDefault="006929CE" w:rsidP="00F57426">
      <w:pPr>
        <w:keepNext/>
        <w:spacing w:after="0" w:line="240" w:lineRule="auto"/>
        <w:ind w:left="1080"/>
        <w:contextualSpacing/>
        <w:rPr>
          <w:rFonts w:ascii="Open Sans" w:hAnsi="Open Sans" w:cs="Open Sans"/>
          <w:sz w:val="24"/>
          <w:szCs w:val="24"/>
        </w:rPr>
      </w:pPr>
      <w:r>
        <w:rPr>
          <w:rFonts w:ascii="Open Sans" w:hAnsi="Open Sans" w:cs="Open Sans"/>
          <w:color w:val="000000"/>
          <w:sz w:val="24"/>
          <w:szCs w:val="24"/>
        </w:rPr>
        <w:t>A</w:t>
      </w:r>
      <w:r w:rsidR="007E7342" w:rsidRPr="00433DF8">
        <w:rPr>
          <w:rFonts w:ascii="Open Sans" w:hAnsi="Open Sans" w:cs="Open Sans"/>
          <w:color w:val="000000"/>
          <w:sz w:val="24"/>
          <w:szCs w:val="24"/>
        </w:rPr>
        <w:t xml:space="preserve">ccurately organize and index all information maintained on both the original and duplicate </w:t>
      </w:r>
      <w:r w:rsidR="00A32EA1" w:rsidRPr="00A32EA1">
        <w:rPr>
          <w:rFonts w:ascii="Open Sans" w:hAnsi="Open Sans" w:cs="Open Sans"/>
          <w:color w:val="000000"/>
          <w:sz w:val="24"/>
          <w:szCs w:val="24"/>
        </w:rPr>
        <w:t>copy of the record stored on any of the formats or media acceptable under Exchange Act</w:t>
      </w:r>
      <w:r w:rsidR="00A32EA1">
        <w:rPr>
          <w:rFonts w:ascii="Open Sans" w:hAnsi="Open Sans" w:cs="Open Sans"/>
          <w:color w:val="000000"/>
          <w:sz w:val="24"/>
          <w:szCs w:val="24"/>
        </w:rPr>
        <w:t xml:space="preserve"> </w:t>
      </w:r>
      <w:r w:rsidR="00A32EA1" w:rsidRPr="00A32EA1">
        <w:rPr>
          <w:rFonts w:ascii="Open Sans" w:hAnsi="Open Sans" w:cs="Open Sans"/>
          <w:color w:val="000000"/>
          <w:sz w:val="24"/>
          <w:szCs w:val="24"/>
        </w:rPr>
        <w:t>Rule 17a-4 (</w:t>
      </w:r>
      <w:r w:rsidR="00A32EA1" w:rsidRPr="00FB26DC">
        <w:rPr>
          <w:rFonts w:ascii="Open Sans" w:hAnsi="Open Sans" w:cs="Open Sans"/>
          <w:i/>
          <w:iCs/>
          <w:color w:val="000000"/>
          <w:sz w:val="24"/>
          <w:szCs w:val="24"/>
        </w:rPr>
        <w:t>i.e.</w:t>
      </w:r>
      <w:r w:rsidR="00A32EA1" w:rsidRPr="00A32EA1">
        <w:rPr>
          <w:rFonts w:ascii="Open Sans" w:hAnsi="Open Sans" w:cs="Open Sans"/>
          <w:color w:val="000000"/>
          <w:sz w:val="24"/>
          <w:szCs w:val="24"/>
        </w:rPr>
        <w:t xml:space="preserve">, paper form, micrographic media or </w:t>
      </w:r>
      <w:r w:rsidR="00FB26DC">
        <w:rPr>
          <w:rFonts w:ascii="Open Sans" w:hAnsi="Open Sans" w:cs="Open Sans"/>
          <w:color w:val="000000"/>
          <w:sz w:val="24"/>
          <w:szCs w:val="24"/>
        </w:rPr>
        <w:t>electronic recordkeeping system</w:t>
      </w:r>
      <w:r w:rsidR="00A32EA1" w:rsidRPr="00A32EA1">
        <w:rPr>
          <w:rFonts w:ascii="Open Sans" w:hAnsi="Open Sans" w:cs="Open Sans"/>
          <w:color w:val="000000"/>
          <w:sz w:val="24"/>
          <w:szCs w:val="24"/>
        </w:rPr>
        <w:t xml:space="preserve">). </w:t>
      </w:r>
      <w:r w:rsidR="007E7342" w:rsidRPr="00433DF8">
        <w:rPr>
          <w:rFonts w:ascii="Open Sans" w:hAnsi="Open Sans" w:cs="Open Sans"/>
          <w:color w:val="000000"/>
          <w:sz w:val="24"/>
          <w:szCs w:val="24"/>
        </w:rPr>
        <w:t xml:space="preserve">The broker-dealer must </w:t>
      </w:r>
      <w:proofErr w:type="gramStart"/>
      <w:r w:rsidR="007E7342" w:rsidRPr="00433DF8">
        <w:rPr>
          <w:rFonts w:ascii="Open Sans" w:hAnsi="Open Sans" w:cs="Open Sans"/>
          <w:color w:val="000000"/>
          <w:sz w:val="24"/>
          <w:szCs w:val="24"/>
        </w:rPr>
        <w:t xml:space="preserve">be able </w:t>
      </w:r>
      <w:r w:rsidR="00247748">
        <w:rPr>
          <w:rFonts w:ascii="Open Sans" w:hAnsi="Open Sans" w:cs="Open Sans"/>
          <w:color w:val="000000"/>
          <w:sz w:val="24"/>
          <w:szCs w:val="24"/>
        </w:rPr>
        <w:t>at all times</w:t>
      </w:r>
      <w:proofErr w:type="gramEnd"/>
      <w:r w:rsidR="00247748">
        <w:rPr>
          <w:rFonts w:ascii="Open Sans" w:hAnsi="Open Sans" w:cs="Open Sans"/>
          <w:color w:val="000000"/>
          <w:sz w:val="24"/>
          <w:szCs w:val="24"/>
        </w:rPr>
        <w:t xml:space="preserve"> </w:t>
      </w:r>
      <w:r w:rsidR="007E7342" w:rsidRPr="00433DF8">
        <w:rPr>
          <w:rFonts w:ascii="Open Sans" w:hAnsi="Open Sans" w:cs="Open Sans"/>
          <w:color w:val="000000"/>
          <w:sz w:val="24"/>
          <w:szCs w:val="24"/>
        </w:rPr>
        <w:t xml:space="preserve">to have such indexes available for examination by </w:t>
      </w:r>
      <w:r w:rsidR="00FB26DC">
        <w:rPr>
          <w:rFonts w:ascii="Open Sans" w:hAnsi="Open Sans" w:cs="Open Sans"/>
          <w:color w:val="000000"/>
          <w:sz w:val="24"/>
          <w:szCs w:val="24"/>
        </w:rPr>
        <w:t xml:space="preserve">the staffs of </w:t>
      </w:r>
      <w:r w:rsidR="007E7342" w:rsidRPr="00433DF8">
        <w:rPr>
          <w:rFonts w:ascii="Open Sans" w:hAnsi="Open Sans" w:cs="Open Sans"/>
          <w:color w:val="000000"/>
          <w:sz w:val="24"/>
          <w:szCs w:val="24"/>
        </w:rPr>
        <w:t>the SEC</w:t>
      </w:r>
      <w:r w:rsidR="00A32EA1">
        <w:rPr>
          <w:rFonts w:ascii="Open Sans" w:hAnsi="Open Sans" w:cs="Open Sans"/>
          <w:color w:val="000000"/>
          <w:sz w:val="24"/>
          <w:szCs w:val="24"/>
        </w:rPr>
        <w:t>,</w:t>
      </w:r>
      <w:r w:rsidR="007E7342" w:rsidRPr="00433DF8">
        <w:rPr>
          <w:rFonts w:ascii="Open Sans" w:hAnsi="Open Sans" w:cs="Open Sans"/>
          <w:color w:val="000000"/>
          <w:sz w:val="24"/>
          <w:szCs w:val="24"/>
        </w:rPr>
        <w:t xml:space="preserve"> SRO</w:t>
      </w:r>
      <w:r w:rsidR="00FB26DC">
        <w:rPr>
          <w:rFonts w:ascii="Open Sans" w:hAnsi="Open Sans" w:cs="Open Sans"/>
          <w:color w:val="000000"/>
          <w:sz w:val="24"/>
          <w:szCs w:val="24"/>
        </w:rPr>
        <w:t>s</w:t>
      </w:r>
      <w:r w:rsidR="007E7342" w:rsidRPr="00433DF8">
        <w:rPr>
          <w:rFonts w:ascii="Open Sans" w:hAnsi="Open Sans" w:cs="Open Sans"/>
          <w:color w:val="000000"/>
          <w:sz w:val="24"/>
          <w:szCs w:val="24"/>
        </w:rPr>
        <w:t xml:space="preserve"> </w:t>
      </w:r>
      <w:r w:rsidR="00A32EA1">
        <w:rPr>
          <w:rFonts w:ascii="Open Sans" w:hAnsi="Open Sans" w:cs="Open Sans"/>
          <w:color w:val="000000"/>
          <w:sz w:val="24"/>
          <w:szCs w:val="24"/>
        </w:rPr>
        <w:t>or state securities regulator</w:t>
      </w:r>
      <w:r w:rsidR="00FB26DC">
        <w:rPr>
          <w:rFonts w:ascii="Open Sans" w:hAnsi="Open Sans" w:cs="Open Sans"/>
          <w:color w:val="000000"/>
          <w:sz w:val="24"/>
          <w:szCs w:val="24"/>
        </w:rPr>
        <w:t>s</w:t>
      </w:r>
      <w:r w:rsidR="007E7342" w:rsidRPr="00433DF8">
        <w:rPr>
          <w:rFonts w:ascii="Open Sans" w:hAnsi="Open Sans" w:cs="Open Sans"/>
          <w:color w:val="000000"/>
          <w:sz w:val="24"/>
          <w:szCs w:val="24"/>
        </w:rPr>
        <w:t xml:space="preserve">. </w:t>
      </w:r>
      <w:r w:rsidR="00DD6BE5" w:rsidRPr="00433DF8">
        <w:rPr>
          <w:rFonts w:ascii="Open Sans" w:hAnsi="Open Sans" w:cs="Open Sans"/>
          <w:color w:val="000000"/>
          <w:sz w:val="24"/>
          <w:szCs w:val="24"/>
        </w:rPr>
        <w:t xml:space="preserve"> </w:t>
      </w:r>
      <w:r w:rsidR="007E7342" w:rsidRPr="00433DF8">
        <w:rPr>
          <w:rFonts w:ascii="Open Sans" w:hAnsi="Open Sans" w:cs="Open Sans"/>
          <w:color w:val="000000"/>
          <w:sz w:val="24"/>
          <w:szCs w:val="24"/>
        </w:rPr>
        <w:t xml:space="preserve">The broker-dealer also must </w:t>
      </w:r>
      <w:r w:rsidR="003B1A75">
        <w:rPr>
          <w:rFonts w:ascii="Open Sans" w:hAnsi="Open Sans" w:cs="Open Sans"/>
          <w:color w:val="000000"/>
          <w:sz w:val="24"/>
          <w:szCs w:val="24"/>
        </w:rPr>
        <w:t xml:space="preserve">duplicate each index and </w:t>
      </w:r>
      <w:r w:rsidR="007E7342" w:rsidRPr="00433DF8">
        <w:rPr>
          <w:rFonts w:ascii="Open Sans" w:hAnsi="Open Sans" w:cs="Open Sans"/>
          <w:color w:val="000000"/>
          <w:sz w:val="24"/>
          <w:szCs w:val="24"/>
        </w:rPr>
        <w:t xml:space="preserve">store </w:t>
      </w:r>
      <w:r w:rsidR="003B1A75">
        <w:rPr>
          <w:rFonts w:ascii="Open Sans" w:hAnsi="Open Sans" w:cs="Open Sans"/>
          <w:color w:val="000000"/>
          <w:sz w:val="24"/>
          <w:szCs w:val="24"/>
        </w:rPr>
        <w:t>the</w:t>
      </w:r>
      <w:r w:rsidR="003B1A75" w:rsidRPr="00433DF8">
        <w:rPr>
          <w:rFonts w:ascii="Open Sans" w:hAnsi="Open Sans" w:cs="Open Sans"/>
          <w:color w:val="000000"/>
          <w:sz w:val="24"/>
          <w:szCs w:val="24"/>
        </w:rPr>
        <w:t xml:space="preserve"> </w:t>
      </w:r>
      <w:r w:rsidR="007E7342" w:rsidRPr="00433DF8">
        <w:rPr>
          <w:rFonts w:ascii="Open Sans" w:hAnsi="Open Sans" w:cs="Open Sans"/>
          <w:color w:val="000000"/>
          <w:sz w:val="24"/>
          <w:szCs w:val="24"/>
        </w:rPr>
        <w:t xml:space="preserve">duplicate </w:t>
      </w:r>
      <w:r w:rsidR="003B1A75" w:rsidRPr="00433DF8">
        <w:rPr>
          <w:rFonts w:ascii="Open Sans" w:hAnsi="Open Sans" w:cs="Open Sans"/>
          <w:color w:val="000000"/>
          <w:sz w:val="24"/>
          <w:szCs w:val="24"/>
        </w:rPr>
        <w:t>cop</w:t>
      </w:r>
      <w:r w:rsidR="003B1A75">
        <w:rPr>
          <w:rFonts w:ascii="Open Sans" w:hAnsi="Open Sans" w:cs="Open Sans"/>
          <w:color w:val="000000"/>
          <w:sz w:val="24"/>
          <w:szCs w:val="24"/>
        </w:rPr>
        <w:t>ies</w:t>
      </w:r>
      <w:r w:rsidR="003B1A75" w:rsidRPr="00433DF8">
        <w:rPr>
          <w:rFonts w:ascii="Open Sans" w:hAnsi="Open Sans" w:cs="Open Sans"/>
          <w:color w:val="000000"/>
          <w:sz w:val="24"/>
          <w:szCs w:val="24"/>
        </w:rPr>
        <w:t xml:space="preserve"> </w:t>
      </w:r>
      <w:r w:rsidR="007E7342" w:rsidRPr="00433DF8">
        <w:rPr>
          <w:rFonts w:ascii="Open Sans" w:hAnsi="Open Sans" w:cs="Open Sans"/>
          <w:color w:val="000000"/>
          <w:sz w:val="24"/>
          <w:szCs w:val="24"/>
        </w:rPr>
        <w:t>separately from each original index.</w:t>
      </w:r>
      <w:r w:rsidR="00DD6BE5" w:rsidRPr="00433DF8">
        <w:rPr>
          <w:rFonts w:ascii="Open Sans" w:hAnsi="Open Sans" w:cs="Open Sans"/>
          <w:color w:val="000000"/>
          <w:sz w:val="24"/>
          <w:szCs w:val="24"/>
        </w:rPr>
        <w:t xml:space="preserve"> </w:t>
      </w:r>
      <w:r w:rsidR="007E7342" w:rsidRPr="00433DF8">
        <w:rPr>
          <w:rFonts w:ascii="Open Sans" w:hAnsi="Open Sans" w:cs="Open Sans"/>
          <w:color w:val="000000"/>
          <w:sz w:val="24"/>
          <w:szCs w:val="24"/>
        </w:rPr>
        <w:t xml:space="preserve"> </w:t>
      </w:r>
      <w:r w:rsidR="007E7342" w:rsidRPr="00433DF8">
        <w:rPr>
          <w:rFonts w:ascii="Open Sans" w:hAnsi="Open Sans" w:cs="Open Sans"/>
          <w:sz w:val="24"/>
          <w:szCs w:val="24"/>
        </w:rPr>
        <w:t xml:space="preserve">The original and duplicate indexes must be </w:t>
      </w:r>
      <w:r w:rsidR="003B1A75">
        <w:rPr>
          <w:rFonts w:ascii="Open Sans" w:hAnsi="Open Sans" w:cs="Open Sans"/>
          <w:sz w:val="24"/>
          <w:szCs w:val="24"/>
        </w:rPr>
        <w:t>preserved</w:t>
      </w:r>
      <w:r w:rsidR="003B1A75" w:rsidRPr="00433DF8">
        <w:rPr>
          <w:rFonts w:ascii="Open Sans" w:hAnsi="Open Sans" w:cs="Open Sans"/>
          <w:sz w:val="24"/>
          <w:szCs w:val="24"/>
        </w:rPr>
        <w:t xml:space="preserve"> </w:t>
      </w:r>
      <w:r w:rsidR="007E7342" w:rsidRPr="00433DF8">
        <w:rPr>
          <w:rFonts w:ascii="Open Sans" w:hAnsi="Open Sans" w:cs="Open Sans"/>
          <w:sz w:val="24"/>
          <w:szCs w:val="24"/>
        </w:rPr>
        <w:t xml:space="preserve">for the same amount of time as the underlying indexed record. </w:t>
      </w:r>
    </w:p>
    <w:p w14:paraId="48895FD9" w14:textId="77777777" w:rsidR="00E478FF" w:rsidRPr="00433DF8" w:rsidRDefault="00E478FF" w:rsidP="00E478FF">
      <w:pPr>
        <w:spacing w:after="0" w:line="240" w:lineRule="auto"/>
        <w:ind w:left="794"/>
        <w:contextualSpacing/>
        <w:rPr>
          <w:rFonts w:ascii="Open Sans" w:hAnsi="Open Sans" w:cs="Open Sans"/>
          <w:sz w:val="24"/>
          <w:szCs w:val="24"/>
        </w:rPr>
      </w:pPr>
    </w:p>
    <w:p w14:paraId="592EF1DB" w14:textId="77777777" w:rsidR="007E7342" w:rsidRPr="00433DF8" w:rsidRDefault="007E7342" w:rsidP="00E478FF">
      <w:pPr>
        <w:spacing w:after="0" w:line="240" w:lineRule="auto"/>
        <w:contextualSpacing/>
        <w:rPr>
          <w:rFonts w:ascii="Open Sans" w:hAnsi="Open Sans" w:cs="Open Sans"/>
          <w:sz w:val="24"/>
          <w:szCs w:val="24"/>
        </w:rPr>
      </w:pPr>
      <w:r w:rsidRPr="00433DF8">
        <w:rPr>
          <w:rFonts w:ascii="Open Sans" w:hAnsi="Open Sans" w:cs="Open Sans"/>
          <w:b/>
          <w:i/>
          <w:sz w:val="24"/>
          <w:szCs w:val="24"/>
        </w:rPr>
        <w:t>SE</w:t>
      </w:r>
      <w:r w:rsidR="00BC529C" w:rsidRPr="00433DF8">
        <w:rPr>
          <w:rFonts w:ascii="Open Sans" w:hAnsi="Open Sans" w:cs="Open Sans"/>
          <w:b/>
          <w:i/>
          <w:sz w:val="24"/>
          <w:szCs w:val="24"/>
        </w:rPr>
        <w:t xml:space="preserve">A </w:t>
      </w:r>
      <w:r w:rsidRPr="00433DF8">
        <w:rPr>
          <w:rFonts w:ascii="Open Sans" w:hAnsi="Open Sans" w:cs="Open Sans"/>
          <w:b/>
          <w:i/>
          <w:sz w:val="24"/>
          <w:szCs w:val="24"/>
        </w:rPr>
        <w:t>Rule 17a-4(g)</w:t>
      </w:r>
      <w:r w:rsidRPr="00433DF8">
        <w:rPr>
          <w:rFonts w:ascii="Open Sans" w:hAnsi="Open Sans" w:cs="Open Sans"/>
          <w:sz w:val="24"/>
          <w:szCs w:val="24"/>
        </w:rPr>
        <w:t xml:space="preserve">: </w:t>
      </w:r>
      <w:r w:rsidR="00BC529C" w:rsidRPr="00433DF8">
        <w:rPr>
          <w:rFonts w:ascii="Open Sans" w:hAnsi="Open Sans" w:cs="Open Sans"/>
          <w:sz w:val="24"/>
          <w:szCs w:val="24"/>
        </w:rPr>
        <w:t xml:space="preserve"> </w:t>
      </w:r>
      <w:r w:rsidRPr="00433DF8">
        <w:rPr>
          <w:rFonts w:ascii="Open Sans" w:hAnsi="Open Sans" w:cs="Open Sans"/>
          <w:sz w:val="24"/>
          <w:szCs w:val="24"/>
        </w:rPr>
        <w:t>Preserving Records After Ceasing Business</w:t>
      </w:r>
    </w:p>
    <w:p w14:paraId="759A72FC" w14:textId="77777777" w:rsidR="00944CFB" w:rsidRPr="00433DF8" w:rsidRDefault="00944CFB" w:rsidP="00E478FF">
      <w:pPr>
        <w:spacing w:after="0" w:line="240" w:lineRule="auto"/>
        <w:contextualSpacing/>
        <w:rPr>
          <w:rFonts w:ascii="Open Sans" w:hAnsi="Open Sans" w:cs="Open Sans"/>
          <w:sz w:val="24"/>
          <w:szCs w:val="24"/>
        </w:rPr>
      </w:pPr>
    </w:p>
    <w:p w14:paraId="79013938" w14:textId="77777777" w:rsidR="007E7342" w:rsidRPr="00433DF8" w:rsidRDefault="007E7342" w:rsidP="00E478FF">
      <w:pPr>
        <w:spacing w:after="0" w:line="240" w:lineRule="auto"/>
        <w:contextualSpacing/>
        <w:rPr>
          <w:rFonts w:ascii="Open Sans" w:hAnsi="Open Sans" w:cs="Open Sans"/>
          <w:sz w:val="24"/>
          <w:szCs w:val="24"/>
        </w:rPr>
      </w:pPr>
      <w:r w:rsidRPr="00433DF8">
        <w:rPr>
          <w:rFonts w:ascii="Open Sans" w:hAnsi="Open Sans" w:cs="Open Sans"/>
          <w:sz w:val="24"/>
          <w:szCs w:val="24"/>
        </w:rPr>
        <w:t>If a firm ceases to do business, records must be maintained for the remainder of the applicable retention period.</w:t>
      </w:r>
    </w:p>
    <w:p w14:paraId="3EFD114E" w14:textId="77777777" w:rsidR="002E29C5" w:rsidRPr="00433DF8" w:rsidRDefault="002E29C5" w:rsidP="00E478FF">
      <w:pPr>
        <w:spacing w:after="0" w:line="240" w:lineRule="auto"/>
        <w:contextualSpacing/>
        <w:rPr>
          <w:rFonts w:ascii="Open Sans" w:hAnsi="Open Sans" w:cs="Open Sans"/>
          <w:sz w:val="24"/>
          <w:szCs w:val="24"/>
        </w:rPr>
      </w:pPr>
    </w:p>
    <w:p w14:paraId="0D8DAFD6" w14:textId="77777777" w:rsidR="007E7342" w:rsidRPr="00433DF8" w:rsidRDefault="007E7342" w:rsidP="00E478FF">
      <w:pPr>
        <w:spacing w:after="0" w:line="240" w:lineRule="auto"/>
        <w:contextualSpacing/>
        <w:rPr>
          <w:rFonts w:ascii="Open Sans" w:hAnsi="Open Sans" w:cs="Open Sans"/>
          <w:sz w:val="24"/>
          <w:szCs w:val="24"/>
        </w:rPr>
      </w:pPr>
      <w:bookmarkStart w:id="12" w:name="_Hlk121836856"/>
      <w:r w:rsidRPr="00433DF8">
        <w:rPr>
          <w:rFonts w:ascii="Open Sans" w:hAnsi="Open Sans" w:cs="Open Sans"/>
          <w:b/>
          <w:i/>
          <w:sz w:val="24"/>
          <w:szCs w:val="24"/>
        </w:rPr>
        <w:t>SE</w:t>
      </w:r>
      <w:r w:rsidR="00565CAD" w:rsidRPr="00433DF8">
        <w:rPr>
          <w:rFonts w:ascii="Open Sans" w:hAnsi="Open Sans" w:cs="Open Sans"/>
          <w:b/>
          <w:i/>
          <w:sz w:val="24"/>
          <w:szCs w:val="24"/>
        </w:rPr>
        <w:t>A</w:t>
      </w:r>
      <w:r w:rsidRPr="00433DF8">
        <w:rPr>
          <w:rFonts w:ascii="Open Sans" w:hAnsi="Open Sans" w:cs="Open Sans"/>
          <w:b/>
          <w:i/>
          <w:sz w:val="24"/>
          <w:szCs w:val="24"/>
        </w:rPr>
        <w:t xml:space="preserve"> Rule 17a-4(</w:t>
      </w:r>
      <w:proofErr w:type="spellStart"/>
      <w:r w:rsidRPr="00433DF8">
        <w:rPr>
          <w:rFonts w:ascii="Open Sans" w:hAnsi="Open Sans" w:cs="Open Sans"/>
          <w:b/>
          <w:i/>
          <w:sz w:val="24"/>
          <w:szCs w:val="24"/>
        </w:rPr>
        <w:t>i</w:t>
      </w:r>
      <w:proofErr w:type="spellEnd"/>
      <w:r w:rsidRPr="00433DF8">
        <w:rPr>
          <w:rFonts w:ascii="Open Sans" w:hAnsi="Open Sans" w:cs="Open Sans"/>
          <w:b/>
          <w:i/>
          <w:sz w:val="24"/>
          <w:szCs w:val="24"/>
        </w:rPr>
        <w:t>)</w:t>
      </w:r>
      <w:bookmarkEnd w:id="12"/>
      <w:r w:rsidRPr="00433DF8">
        <w:rPr>
          <w:rFonts w:ascii="Open Sans" w:hAnsi="Open Sans" w:cs="Open Sans"/>
          <w:sz w:val="24"/>
          <w:szCs w:val="24"/>
        </w:rPr>
        <w:t xml:space="preserve">: </w:t>
      </w:r>
      <w:r w:rsidR="002B5D53" w:rsidRPr="00433DF8">
        <w:rPr>
          <w:rFonts w:ascii="Open Sans" w:hAnsi="Open Sans" w:cs="Open Sans"/>
          <w:sz w:val="24"/>
          <w:szCs w:val="24"/>
        </w:rPr>
        <w:t xml:space="preserve"> </w:t>
      </w:r>
      <w:r w:rsidRPr="00433DF8">
        <w:rPr>
          <w:rFonts w:ascii="Open Sans" w:hAnsi="Open Sans" w:cs="Open Sans"/>
          <w:sz w:val="24"/>
          <w:szCs w:val="24"/>
        </w:rPr>
        <w:t>Records Stored with Third Party</w:t>
      </w:r>
    </w:p>
    <w:p w14:paraId="0F9F57B2" w14:textId="7FB9F829" w:rsidR="002B5D53" w:rsidRDefault="002B5D53" w:rsidP="00E478FF">
      <w:pPr>
        <w:spacing w:after="0" w:line="240" w:lineRule="auto"/>
        <w:contextualSpacing/>
        <w:rPr>
          <w:rFonts w:ascii="Open Sans" w:hAnsi="Open Sans" w:cs="Open Sans"/>
          <w:sz w:val="24"/>
          <w:szCs w:val="24"/>
        </w:rPr>
      </w:pPr>
    </w:p>
    <w:p w14:paraId="1C7231EF" w14:textId="4711BA69" w:rsidR="008226E5" w:rsidRDefault="008226E5" w:rsidP="00E478FF">
      <w:pPr>
        <w:spacing w:after="0" w:line="240" w:lineRule="auto"/>
        <w:contextualSpacing/>
        <w:rPr>
          <w:rFonts w:ascii="Open Sans" w:hAnsi="Open Sans" w:cs="Open Sans"/>
          <w:sz w:val="24"/>
          <w:szCs w:val="24"/>
        </w:rPr>
      </w:pPr>
      <w:bookmarkStart w:id="13" w:name="_Hlk143603836"/>
      <w:r w:rsidRPr="008226E5">
        <w:rPr>
          <w:rFonts w:ascii="Open Sans" w:hAnsi="Open Sans" w:cs="Open Sans"/>
          <w:sz w:val="24"/>
          <w:szCs w:val="24"/>
        </w:rPr>
        <w:t>If a broker-dealer’s required records are prepared or maintained by a third-party service provider</w:t>
      </w:r>
      <w:r>
        <w:rPr>
          <w:rFonts w:ascii="Open Sans" w:hAnsi="Open Sans" w:cs="Open Sans"/>
          <w:sz w:val="24"/>
          <w:szCs w:val="24"/>
        </w:rPr>
        <w:t xml:space="preserve">, such third-party service provider must file </w:t>
      </w:r>
      <w:r w:rsidRPr="0043731C">
        <w:rPr>
          <w:rFonts w:ascii="Open Sans" w:hAnsi="Open Sans" w:cs="Open Sans"/>
          <w:sz w:val="24"/>
          <w:szCs w:val="24"/>
        </w:rPr>
        <w:t>with the SEC</w:t>
      </w:r>
      <w:r>
        <w:rPr>
          <w:rFonts w:ascii="Open Sans" w:hAnsi="Open Sans" w:cs="Open Sans"/>
          <w:sz w:val="24"/>
          <w:szCs w:val="24"/>
        </w:rPr>
        <w:t xml:space="preserve"> </w:t>
      </w:r>
      <w:r w:rsidR="00CF5C0D">
        <w:rPr>
          <w:rFonts w:ascii="Open Sans" w:hAnsi="Open Sans" w:cs="Open Sans"/>
          <w:sz w:val="24"/>
          <w:szCs w:val="24"/>
        </w:rPr>
        <w:t xml:space="preserve">either a </w:t>
      </w:r>
      <w:r w:rsidR="00556B62">
        <w:rPr>
          <w:rFonts w:ascii="Open Sans" w:hAnsi="Open Sans" w:cs="Open Sans"/>
          <w:sz w:val="24"/>
          <w:szCs w:val="24"/>
        </w:rPr>
        <w:t>“</w:t>
      </w:r>
      <w:r w:rsidR="00CF5C0D">
        <w:rPr>
          <w:rFonts w:ascii="Open Sans" w:hAnsi="Open Sans" w:cs="Open Sans"/>
          <w:sz w:val="24"/>
          <w:szCs w:val="24"/>
        </w:rPr>
        <w:t>Traditional Undertaking</w:t>
      </w:r>
      <w:r w:rsidR="00556B62">
        <w:rPr>
          <w:rFonts w:ascii="Open Sans" w:hAnsi="Open Sans" w:cs="Open Sans"/>
          <w:sz w:val="24"/>
          <w:szCs w:val="24"/>
        </w:rPr>
        <w:t>”</w:t>
      </w:r>
      <w:r w:rsidR="00CF5C0D">
        <w:rPr>
          <w:rFonts w:ascii="Open Sans" w:hAnsi="Open Sans" w:cs="Open Sans"/>
          <w:sz w:val="24"/>
          <w:szCs w:val="24"/>
        </w:rPr>
        <w:t xml:space="preserve"> or </w:t>
      </w:r>
      <w:r w:rsidR="00556B62">
        <w:rPr>
          <w:rFonts w:ascii="Open Sans" w:hAnsi="Open Sans" w:cs="Open Sans"/>
          <w:sz w:val="24"/>
          <w:szCs w:val="24"/>
        </w:rPr>
        <w:t>an “</w:t>
      </w:r>
      <w:r w:rsidR="00CF5C0D">
        <w:rPr>
          <w:rFonts w:ascii="Open Sans" w:hAnsi="Open Sans" w:cs="Open Sans"/>
          <w:sz w:val="24"/>
          <w:szCs w:val="24"/>
        </w:rPr>
        <w:t>Alternative Undertaking</w:t>
      </w:r>
      <w:r w:rsidR="00556B62">
        <w:rPr>
          <w:rFonts w:ascii="Open Sans" w:hAnsi="Open Sans" w:cs="Open Sans"/>
          <w:sz w:val="24"/>
          <w:szCs w:val="24"/>
        </w:rPr>
        <w:t>”</w:t>
      </w:r>
      <w:r w:rsidR="00CF5C0D">
        <w:rPr>
          <w:rFonts w:ascii="Open Sans" w:hAnsi="Open Sans" w:cs="Open Sans"/>
          <w:sz w:val="24"/>
          <w:szCs w:val="24"/>
        </w:rPr>
        <w:t xml:space="preserve"> </w:t>
      </w:r>
      <w:r>
        <w:rPr>
          <w:rFonts w:ascii="Open Sans" w:hAnsi="Open Sans" w:cs="Open Sans"/>
          <w:sz w:val="24"/>
          <w:szCs w:val="24"/>
        </w:rPr>
        <w:t xml:space="preserve">pursuant to </w:t>
      </w:r>
      <w:r w:rsidRPr="008226E5">
        <w:rPr>
          <w:rFonts w:ascii="Open Sans" w:hAnsi="Open Sans" w:cs="Open Sans"/>
          <w:sz w:val="24"/>
          <w:szCs w:val="24"/>
        </w:rPr>
        <w:t>SEA Rule 17a-4(</w:t>
      </w:r>
      <w:proofErr w:type="spellStart"/>
      <w:r w:rsidRPr="008226E5">
        <w:rPr>
          <w:rFonts w:ascii="Open Sans" w:hAnsi="Open Sans" w:cs="Open Sans"/>
          <w:sz w:val="24"/>
          <w:szCs w:val="24"/>
        </w:rPr>
        <w:t>i</w:t>
      </w:r>
      <w:proofErr w:type="spellEnd"/>
      <w:r w:rsidRPr="008226E5">
        <w:rPr>
          <w:rFonts w:ascii="Open Sans" w:hAnsi="Open Sans" w:cs="Open Sans"/>
          <w:sz w:val="24"/>
          <w:szCs w:val="24"/>
        </w:rPr>
        <w:t>)</w:t>
      </w:r>
      <w:r>
        <w:rPr>
          <w:rFonts w:ascii="Open Sans" w:hAnsi="Open Sans" w:cs="Open Sans"/>
          <w:sz w:val="24"/>
          <w:szCs w:val="24"/>
        </w:rPr>
        <w:t>.</w:t>
      </w:r>
    </w:p>
    <w:bookmarkEnd w:id="13"/>
    <w:p w14:paraId="7A3CC713" w14:textId="43EA34F7" w:rsidR="008226E5" w:rsidRDefault="008226E5" w:rsidP="00E478FF">
      <w:pPr>
        <w:spacing w:after="0" w:line="240" w:lineRule="auto"/>
        <w:contextualSpacing/>
        <w:rPr>
          <w:rFonts w:ascii="Open Sans" w:hAnsi="Open Sans" w:cs="Open Sans"/>
          <w:sz w:val="24"/>
          <w:szCs w:val="24"/>
        </w:rPr>
      </w:pPr>
    </w:p>
    <w:p w14:paraId="71119A54" w14:textId="33F7EAA0" w:rsidR="00CF5C0D" w:rsidRPr="00CF5C0D" w:rsidRDefault="00CF5C0D" w:rsidP="00CF5C0D">
      <w:pPr>
        <w:spacing w:after="0" w:line="240" w:lineRule="auto"/>
        <w:ind w:left="720"/>
        <w:contextualSpacing/>
        <w:rPr>
          <w:rFonts w:ascii="Open Sans" w:hAnsi="Open Sans" w:cs="Open Sans"/>
          <w:b/>
          <w:bCs/>
          <w:sz w:val="24"/>
          <w:szCs w:val="24"/>
        </w:rPr>
      </w:pPr>
      <w:r w:rsidRPr="00CF5C0D">
        <w:rPr>
          <w:rFonts w:ascii="Open Sans" w:hAnsi="Open Sans" w:cs="Open Sans"/>
          <w:b/>
          <w:bCs/>
          <w:sz w:val="24"/>
          <w:szCs w:val="24"/>
        </w:rPr>
        <w:t>Traditional Undertaking</w:t>
      </w:r>
    </w:p>
    <w:p w14:paraId="19138BC3" w14:textId="2DCE071C" w:rsidR="003249DC" w:rsidRDefault="005131FD" w:rsidP="00F958D3">
      <w:pPr>
        <w:spacing w:after="0" w:line="240" w:lineRule="auto"/>
        <w:ind w:left="720"/>
        <w:contextualSpacing/>
        <w:rPr>
          <w:rFonts w:ascii="Open Sans" w:hAnsi="Open Sans" w:cs="Open Sans"/>
          <w:sz w:val="24"/>
          <w:szCs w:val="24"/>
        </w:rPr>
      </w:pPr>
      <w:bookmarkStart w:id="14" w:name="_Hlk120795455"/>
      <w:bookmarkStart w:id="15" w:name="_Hlk143603680"/>
      <w:r>
        <w:rPr>
          <w:rFonts w:ascii="Open Sans" w:hAnsi="Open Sans" w:cs="Open Sans"/>
          <w:color w:val="000000"/>
          <w:sz w:val="24"/>
          <w:szCs w:val="24"/>
        </w:rPr>
        <w:t>Where</w:t>
      </w:r>
      <w:r w:rsidRPr="00433DF8">
        <w:rPr>
          <w:rFonts w:ascii="Open Sans" w:hAnsi="Open Sans" w:cs="Open Sans"/>
          <w:color w:val="000000"/>
          <w:sz w:val="24"/>
          <w:szCs w:val="24"/>
        </w:rPr>
        <w:t xml:space="preserve"> </w:t>
      </w:r>
      <w:r w:rsidR="00DD6BE5" w:rsidRPr="00433DF8">
        <w:rPr>
          <w:rFonts w:ascii="Open Sans" w:hAnsi="Open Sans" w:cs="Open Sans"/>
          <w:color w:val="000000"/>
          <w:sz w:val="24"/>
          <w:szCs w:val="24"/>
        </w:rPr>
        <w:t xml:space="preserve">a </w:t>
      </w:r>
      <w:r w:rsidR="003B6D33">
        <w:rPr>
          <w:rFonts w:ascii="Open Sans" w:hAnsi="Open Sans" w:cs="Open Sans"/>
          <w:color w:val="000000"/>
          <w:sz w:val="24"/>
          <w:szCs w:val="24"/>
        </w:rPr>
        <w:t>broker-dealer</w:t>
      </w:r>
      <w:r w:rsidR="003B6D33" w:rsidRPr="00433DF8">
        <w:rPr>
          <w:rFonts w:ascii="Open Sans" w:hAnsi="Open Sans" w:cs="Open Sans"/>
          <w:color w:val="000000"/>
          <w:sz w:val="24"/>
          <w:szCs w:val="24"/>
        </w:rPr>
        <w:t xml:space="preserve">’s </w:t>
      </w:r>
      <w:r w:rsidR="007E7342" w:rsidRPr="00433DF8">
        <w:rPr>
          <w:rFonts w:ascii="Open Sans" w:hAnsi="Open Sans" w:cs="Open Sans"/>
          <w:color w:val="000000"/>
          <w:sz w:val="24"/>
          <w:szCs w:val="24"/>
        </w:rPr>
        <w:t xml:space="preserve">required records are prepared or maintained by a </w:t>
      </w:r>
      <w:r w:rsidR="003B6D33">
        <w:rPr>
          <w:rFonts w:ascii="Open Sans" w:hAnsi="Open Sans" w:cs="Open Sans"/>
          <w:color w:val="000000"/>
          <w:sz w:val="24"/>
          <w:szCs w:val="24"/>
        </w:rPr>
        <w:t>third-party</w:t>
      </w:r>
      <w:r w:rsidR="003B6D33" w:rsidRPr="00433DF8">
        <w:rPr>
          <w:rFonts w:ascii="Open Sans" w:hAnsi="Open Sans" w:cs="Open Sans"/>
          <w:color w:val="000000"/>
          <w:sz w:val="24"/>
          <w:szCs w:val="24"/>
        </w:rPr>
        <w:t xml:space="preserve"> </w:t>
      </w:r>
      <w:r w:rsidR="007E7342" w:rsidRPr="00433DF8">
        <w:rPr>
          <w:rFonts w:ascii="Open Sans" w:hAnsi="Open Sans" w:cs="Open Sans"/>
          <w:color w:val="000000"/>
          <w:sz w:val="24"/>
          <w:szCs w:val="24"/>
        </w:rPr>
        <w:t>service</w:t>
      </w:r>
      <w:r w:rsidR="003B6D33">
        <w:rPr>
          <w:rFonts w:ascii="Open Sans" w:hAnsi="Open Sans" w:cs="Open Sans"/>
          <w:color w:val="000000"/>
          <w:sz w:val="24"/>
          <w:szCs w:val="24"/>
        </w:rPr>
        <w:t xml:space="preserve"> provider</w:t>
      </w:r>
      <w:r w:rsidR="00B96B85">
        <w:rPr>
          <w:rFonts w:ascii="Open Sans" w:hAnsi="Open Sans" w:cs="Open Sans"/>
          <w:color w:val="000000"/>
          <w:sz w:val="24"/>
          <w:szCs w:val="24"/>
        </w:rPr>
        <w:t xml:space="preserve"> (</w:t>
      </w:r>
      <w:r w:rsidR="00B96B85" w:rsidRPr="00B96B85">
        <w:rPr>
          <w:rFonts w:ascii="Open Sans" w:hAnsi="Open Sans" w:cs="Open Sans"/>
          <w:color w:val="000000"/>
          <w:sz w:val="24"/>
          <w:szCs w:val="24"/>
        </w:rPr>
        <w:t xml:space="preserve">in </w:t>
      </w:r>
      <w:r>
        <w:rPr>
          <w:rFonts w:ascii="Open Sans" w:hAnsi="Open Sans" w:cs="Open Sans"/>
          <w:color w:val="000000"/>
          <w:sz w:val="24"/>
          <w:szCs w:val="24"/>
        </w:rPr>
        <w:t xml:space="preserve">either </w:t>
      </w:r>
      <w:r w:rsidR="00B96B85" w:rsidRPr="00B96B85">
        <w:rPr>
          <w:rFonts w:ascii="Open Sans" w:hAnsi="Open Sans" w:cs="Open Sans"/>
          <w:color w:val="000000"/>
          <w:sz w:val="24"/>
          <w:szCs w:val="24"/>
        </w:rPr>
        <w:t>paper or electronic form)</w:t>
      </w:r>
      <w:r w:rsidR="007E7342" w:rsidRPr="00433DF8">
        <w:rPr>
          <w:rFonts w:ascii="Open Sans" w:hAnsi="Open Sans" w:cs="Open Sans"/>
          <w:color w:val="000000"/>
          <w:sz w:val="24"/>
          <w:szCs w:val="24"/>
        </w:rPr>
        <w:t xml:space="preserve">, </w:t>
      </w:r>
      <w:r>
        <w:rPr>
          <w:rFonts w:ascii="Open Sans" w:hAnsi="Open Sans" w:cs="Open Sans"/>
          <w:color w:val="000000"/>
          <w:sz w:val="24"/>
          <w:szCs w:val="24"/>
        </w:rPr>
        <w:t>and the broker-dealer does not have “independent access” to the records (as defined in Rule 17a-4(</w:t>
      </w:r>
      <w:proofErr w:type="spellStart"/>
      <w:r>
        <w:rPr>
          <w:rFonts w:ascii="Open Sans" w:hAnsi="Open Sans" w:cs="Open Sans"/>
          <w:color w:val="000000"/>
          <w:sz w:val="24"/>
          <w:szCs w:val="24"/>
        </w:rPr>
        <w:t>i</w:t>
      </w:r>
      <w:proofErr w:type="spellEnd"/>
      <w:r>
        <w:rPr>
          <w:rFonts w:ascii="Open Sans" w:hAnsi="Open Sans" w:cs="Open Sans"/>
          <w:color w:val="000000"/>
          <w:sz w:val="24"/>
          <w:szCs w:val="24"/>
        </w:rPr>
        <w:t xml:space="preserve">)(1)(ii)(B)), </w:t>
      </w:r>
      <w:r w:rsidR="007E7342" w:rsidRPr="00433DF8">
        <w:rPr>
          <w:rFonts w:ascii="Open Sans" w:hAnsi="Open Sans" w:cs="Open Sans"/>
          <w:color w:val="000000"/>
          <w:sz w:val="24"/>
          <w:szCs w:val="24"/>
        </w:rPr>
        <w:t xml:space="preserve">that </w:t>
      </w:r>
      <w:r w:rsidR="003B6D33">
        <w:rPr>
          <w:rFonts w:ascii="Open Sans" w:hAnsi="Open Sans" w:cs="Open Sans"/>
          <w:color w:val="000000"/>
          <w:sz w:val="24"/>
          <w:szCs w:val="24"/>
        </w:rPr>
        <w:t>third-party</w:t>
      </w:r>
      <w:r w:rsidR="003B6D33" w:rsidRPr="00433DF8">
        <w:rPr>
          <w:rFonts w:ascii="Open Sans" w:hAnsi="Open Sans" w:cs="Open Sans"/>
          <w:color w:val="000000"/>
          <w:sz w:val="24"/>
          <w:szCs w:val="24"/>
        </w:rPr>
        <w:t xml:space="preserve"> </w:t>
      </w:r>
      <w:r w:rsidR="007E7342" w:rsidRPr="00433DF8">
        <w:rPr>
          <w:rFonts w:ascii="Open Sans" w:hAnsi="Open Sans" w:cs="Open Sans"/>
          <w:color w:val="000000"/>
          <w:sz w:val="24"/>
          <w:szCs w:val="24"/>
        </w:rPr>
        <w:t xml:space="preserve">service </w:t>
      </w:r>
      <w:r w:rsidR="003B6D33">
        <w:rPr>
          <w:rFonts w:ascii="Open Sans" w:hAnsi="Open Sans" w:cs="Open Sans"/>
          <w:color w:val="000000"/>
          <w:sz w:val="24"/>
          <w:szCs w:val="24"/>
        </w:rPr>
        <w:t xml:space="preserve">provider </w:t>
      </w:r>
      <w:r w:rsidR="007E7342" w:rsidRPr="00433DF8">
        <w:rPr>
          <w:rFonts w:ascii="Open Sans" w:hAnsi="Open Sans" w:cs="Open Sans"/>
          <w:color w:val="000000"/>
          <w:sz w:val="24"/>
          <w:szCs w:val="24"/>
        </w:rPr>
        <w:t xml:space="preserve">must </w:t>
      </w:r>
      <w:bookmarkEnd w:id="14"/>
      <w:r w:rsidR="007E7342" w:rsidRPr="00433DF8">
        <w:rPr>
          <w:rFonts w:ascii="Open Sans" w:hAnsi="Open Sans" w:cs="Open Sans"/>
          <w:color w:val="000000"/>
          <w:sz w:val="24"/>
          <w:szCs w:val="24"/>
        </w:rPr>
        <w:t xml:space="preserve">file with the </w:t>
      </w:r>
      <w:r w:rsidR="007E7342" w:rsidRPr="00433DF8">
        <w:rPr>
          <w:rFonts w:ascii="Open Sans" w:hAnsi="Open Sans" w:cs="Open Sans"/>
          <w:color w:val="000000"/>
          <w:sz w:val="24"/>
          <w:szCs w:val="24"/>
        </w:rPr>
        <w:lastRenderedPageBreak/>
        <w:t xml:space="preserve">SEC a written undertaking </w:t>
      </w:r>
      <w:r w:rsidR="007E7342" w:rsidRPr="00433DF8">
        <w:rPr>
          <w:rFonts w:ascii="Open Sans" w:hAnsi="Open Sans" w:cs="Open Sans"/>
          <w:sz w:val="24"/>
          <w:szCs w:val="24"/>
        </w:rPr>
        <w:t xml:space="preserve">pursuant to </w:t>
      </w:r>
      <w:bookmarkStart w:id="16" w:name="_Hlk120804247"/>
      <w:bookmarkStart w:id="17" w:name="_Hlk120802900"/>
      <w:r w:rsidR="007E7342" w:rsidRPr="00433DF8">
        <w:rPr>
          <w:rFonts w:ascii="Open Sans" w:hAnsi="Open Sans" w:cs="Open Sans"/>
          <w:color w:val="000000"/>
          <w:sz w:val="24"/>
          <w:szCs w:val="24"/>
        </w:rPr>
        <w:t>SE</w:t>
      </w:r>
      <w:r w:rsidR="002B5D53" w:rsidRPr="00433DF8">
        <w:rPr>
          <w:rFonts w:ascii="Open Sans" w:hAnsi="Open Sans" w:cs="Open Sans"/>
          <w:color w:val="000000"/>
          <w:sz w:val="24"/>
          <w:szCs w:val="24"/>
        </w:rPr>
        <w:t>A</w:t>
      </w:r>
      <w:r w:rsidR="007E7342" w:rsidRPr="00433DF8">
        <w:rPr>
          <w:rFonts w:ascii="Open Sans" w:hAnsi="Open Sans" w:cs="Open Sans"/>
          <w:sz w:val="24"/>
          <w:szCs w:val="24"/>
        </w:rPr>
        <w:t xml:space="preserve"> Rule 17a-4(</w:t>
      </w:r>
      <w:proofErr w:type="spellStart"/>
      <w:r w:rsidR="007E7342" w:rsidRPr="00433DF8">
        <w:rPr>
          <w:rFonts w:ascii="Open Sans" w:hAnsi="Open Sans" w:cs="Open Sans"/>
          <w:sz w:val="24"/>
          <w:szCs w:val="24"/>
        </w:rPr>
        <w:t>i</w:t>
      </w:r>
      <w:proofErr w:type="spellEnd"/>
      <w:r w:rsidR="007E7342" w:rsidRPr="00433DF8">
        <w:rPr>
          <w:rFonts w:ascii="Open Sans" w:hAnsi="Open Sans" w:cs="Open Sans"/>
          <w:sz w:val="24"/>
          <w:szCs w:val="24"/>
        </w:rPr>
        <w:t>)</w:t>
      </w:r>
      <w:bookmarkEnd w:id="16"/>
      <w:bookmarkEnd w:id="17"/>
      <w:r w:rsidR="000F4376">
        <w:rPr>
          <w:rFonts w:ascii="Open Sans" w:hAnsi="Open Sans" w:cs="Open Sans"/>
          <w:sz w:val="24"/>
          <w:szCs w:val="24"/>
        </w:rPr>
        <w:t>(1)(</w:t>
      </w:r>
      <w:proofErr w:type="spellStart"/>
      <w:r w:rsidR="00CA50EE">
        <w:rPr>
          <w:rFonts w:ascii="Open Sans" w:hAnsi="Open Sans" w:cs="Open Sans"/>
          <w:sz w:val="24"/>
          <w:szCs w:val="24"/>
        </w:rPr>
        <w:t>i</w:t>
      </w:r>
      <w:proofErr w:type="spellEnd"/>
      <w:r w:rsidR="000F4376">
        <w:rPr>
          <w:rFonts w:ascii="Open Sans" w:hAnsi="Open Sans" w:cs="Open Sans"/>
          <w:sz w:val="24"/>
          <w:szCs w:val="24"/>
        </w:rPr>
        <w:t xml:space="preserve">) (“Traditional Undertaking”) </w:t>
      </w:r>
      <w:bookmarkStart w:id="18" w:name="_Hlk143605325"/>
      <w:r w:rsidR="007E7342" w:rsidRPr="00433DF8">
        <w:rPr>
          <w:rFonts w:ascii="Open Sans" w:hAnsi="Open Sans" w:cs="Open Sans"/>
          <w:sz w:val="24"/>
          <w:szCs w:val="24"/>
        </w:rPr>
        <w:t>to the effect that the records in question are the property of, the broker-dealer, and such records will be surrendered promptly on request of the respective broker-dealer.</w:t>
      </w:r>
      <w:bookmarkEnd w:id="18"/>
      <w:r w:rsidR="007E7342" w:rsidRPr="00433DF8">
        <w:rPr>
          <w:rFonts w:ascii="Open Sans" w:hAnsi="Open Sans" w:cs="Open Sans"/>
          <w:sz w:val="24"/>
          <w:szCs w:val="24"/>
        </w:rPr>
        <w:t xml:space="preserve"> </w:t>
      </w:r>
      <w:r w:rsidR="00DD6BE5" w:rsidRPr="00433DF8">
        <w:rPr>
          <w:rFonts w:ascii="Open Sans" w:hAnsi="Open Sans" w:cs="Open Sans"/>
          <w:sz w:val="24"/>
          <w:szCs w:val="24"/>
        </w:rPr>
        <w:t xml:space="preserve"> </w:t>
      </w:r>
      <w:r w:rsidR="007E7342" w:rsidRPr="00433DF8">
        <w:rPr>
          <w:rFonts w:ascii="Open Sans" w:hAnsi="Open Sans" w:cs="Open Sans"/>
          <w:color w:val="000000"/>
          <w:sz w:val="24"/>
          <w:szCs w:val="24"/>
        </w:rPr>
        <w:t xml:space="preserve">The </w:t>
      </w:r>
      <w:r w:rsidR="007F0445">
        <w:rPr>
          <w:rFonts w:ascii="Open Sans" w:hAnsi="Open Sans" w:cs="Open Sans"/>
          <w:color w:val="000000"/>
          <w:sz w:val="24"/>
          <w:szCs w:val="24"/>
        </w:rPr>
        <w:t>Traditional Undertaking</w:t>
      </w:r>
      <w:r w:rsidR="00CA50EE">
        <w:rPr>
          <w:rFonts w:ascii="Open Sans" w:hAnsi="Open Sans" w:cs="Open Sans"/>
          <w:color w:val="000000"/>
          <w:sz w:val="24"/>
          <w:szCs w:val="24"/>
        </w:rPr>
        <w:t xml:space="preserve"> </w:t>
      </w:r>
      <w:r w:rsidR="007E7342" w:rsidRPr="00433DF8">
        <w:rPr>
          <w:rFonts w:ascii="Open Sans" w:hAnsi="Open Sans" w:cs="Open Sans"/>
          <w:color w:val="000000"/>
          <w:sz w:val="24"/>
          <w:szCs w:val="24"/>
        </w:rPr>
        <w:t xml:space="preserve">also must </w:t>
      </w:r>
      <w:r w:rsidR="007F0445">
        <w:rPr>
          <w:rFonts w:ascii="Open Sans" w:hAnsi="Open Sans" w:cs="Open Sans"/>
          <w:color w:val="000000"/>
          <w:sz w:val="24"/>
          <w:szCs w:val="24"/>
        </w:rPr>
        <w:t>include a provision whereby the third party agrees</w:t>
      </w:r>
      <w:r>
        <w:rPr>
          <w:rFonts w:ascii="Open Sans" w:hAnsi="Open Sans" w:cs="Open Sans"/>
          <w:color w:val="000000"/>
          <w:sz w:val="24"/>
          <w:szCs w:val="24"/>
        </w:rPr>
        <w:t xml:space="preserve"> to</w:t>
      </w:r>
      <w:r w:rsidR="007F0445">
        <w:rPr>
          <w:rFonts w:ascii="Open Sans" w:hAnsi="Open Sans" w:cs="Open Sans"/>
          <w:color w:val="000000"/>
          <w:sz w:val="24"/>
          <w:szCs w:val="24"/>
        </w:rPr>
        <w:t xml:space="preserve">, among other things, </w:t>
      </w:r>
      <w:r w:rsidR="007E7342" w:rsidRPr="00433DF8">
        <w:rPr>
          <w:rFonts w:ascii="Open Sans" w:hAnsi="Open Sans" w:cs="Open Sans"/>
          <w:sz w:val="24"/>
          <w:szCs w:val="24"/>
        </w:rPr>
        <w:t xml:space="preserve">permit examination of the records by </w:t>
      </w:r>
      <w:r w:rsidR="007F0445">
        <w:rPr>
          <w:rFonts w:ascii="Open Sans" w:hAnsi="Open Sans" w:cs="Open Sans"/>
          <w:sz w:val="24"/>
          <w:szCs w:val="24"/>
        </w:rPr>
        <w:t xml:space="preserve">representatives or designees of </w:t>
      </w:r>
      <w:r w:rsidR="007E7342" w:rsidRPr="00433DF8">
        <w:rPr>
          <w:rFonts w:ascii="Open Sans" w:hAnsi="Open Sans" w:cs="Open Sans"/>
          <w:sz w:val="24"/>
          <w:szCs w:val="24"/>
        </w:rPr>
        <w:t>the SEC, and to furnish them promptly.</w:t>
      </w:r>
      <w:r w:rsidR="007E7342" w:rsidRPr="00433DF8">
        <w:rPr>
          <w:rFonts w:ascii="Open Sans" w:hAnsi="Open Sans" w:cs="Open Sans"/>
          <w:color w:val="000000"/>
          <w:sz w:val="24"/>
          <w:szCs w:val="24"/>
        </w:rPr>
        <w:t xml:space="preserve"> </w:t>
      </w:r>
      <w:r w:rsidR="00DD6BE5" w:rsidRPr="00433DF8">
        <w:rPr>
          <w:rFonts w:ascii="Open Sans" w:hAnsi="Open Sans" w:cs="Open Sans"/>
          <w:color w:val="000000"/>
          <w:sz w:val="24"/>
          <w:szCs w:val="24"/>
        </w:rPr>
        <w:t xml:space="preserve"> </w:t>
      </w:r>
      <w:bookmarkStart w:id="19" w:name="_Hlk143605472"/>
      <w:r w:rsidR="00F958D3" w:rsidRPr="00E735C4">
        <w:rPr>
          <w:rFonts w:ascii="Open Sans" w:hAnsi="Open Sans" w:cs="Open Sans"/>
          <w:sz w:val="24"/>
          <w:szCs w:val="24"/>
        </w:rPr>
        <w:t>Traditional Undertaking</w:t>
      </w:r>
      <w:r w:rsidR="00F958D3">
        <w:rPr>
          <w:rFonts w:ascii="Open Sans" w:hAnsi="Open Sans" w:cs="Open Sans"/>
          <w:sz w:val="24"/>
          <w:szCs w:val="24"/>
        </w:rPr>
        <w:t xml:space="preserve"> must be </w:t>
      </w:r>
      <w:r w:rsidR="00F958D3" w:rsidRPr="00C52340">
        <w:rPr>
          <w:rFonts w:ascii="Open Sans" w:hAnsi="Open Sans" w:cs="Open Sans"/>
          <w:sz w:val="24"/>
          <w:szCs w:val="24"/>
        </w:rPr>
        <w:t>signed by a duly authorized person</w:t>
      </w:r>
      <w:r w:rsidR="00F958D3">
        <w:rPr>
          <w:rFonts w:ascii="Open Sans" w:hAnsi="Open Sans" w:cs="Open Sans"/>
          <w:sz w:val="24"/>
          <w:szCs w:val="24"/>
        </w:rPr>
        <w:t xml:space="preserve"> </w:t>
      </w:r>
      <w:r w:rsidR="00F958D3" w:rsidRPr="00433DF8">
        <w:rPr>
          <w:rFonts w:ascii="Open Sans" w:hAnsi="Open Sans" w:cs="Open Sans"/>
          <w:sz w:val="24"/>
          <w:szCs w:val="24"/>
        </w:rPr>
        <w:t>and be in a form acceptable to the SEC</w:t>
      </w:r>
      <w:r w:rsidR="00F958D3">
        <w:rPr>
          <w:rFonts w:ascii="Open Sans" w:hAnsi="Open Sans" w:cs="Open Sans"/>
          <w:sz w:val="24"/>
          <w:szCs w:val="24"/>
        </w:rPr>
        <w:t>.</w:t>
      </w:r>
      <w:bookmarkEnd w:id="19"/>
    </w:p>
    <w:p w14:paraId="060ACBD3" w14:textId="6DAA57B6" w:rsidR="003249DC" w:rsidRDefault="003249DC" w:rsidP="00CF5C0D">
      <w:pPr>
        <w:spacing w:after="0" w:line="240" w:lineRule="auto"/>
        <w:ind w:left="720"/>
        <w:contextualSpacing/>
        <w:rPr>
          <w:rFonts w:ascii="Open Sans" w:hAnsi="Open Sans" w:cs="Open Sans"/>
          <w:sz w:val="24"/>
          <w:szCs w:val="24"/>
        </w:rPr>
      </w:pPr>
    </w:p>
    <w:p w14:paraId="39673F57" w14:textId="77777777" w:rsidR="00CF5C0D" w:rsidRDefault="00CF5C0D" w:rsidP="00CF5C0D">
      <w:pPr>
        <w:spacing w:after="0" w:line="240" w:lineRule="auto"/>
        <w:ind w:left="720"/>
        <w:contextualSpacing/>
        <w:rPr>
          <w:rFonts w:ascii="Open Sans" w:hAnsi="Open Sans" w:cs="Open Sans"/>
          <w:b/>
          <w:bCs/>
          <w:sz w:val="24"/>
          <w:szCs w:val="24"/>
        </w:rPr>
      </w:pPr>
      <w:r w:rsidRPr="00CF5C0D">
        <w:rPr>
          <w:rFonts w:ascii="Open Sans" w:hAnsi="Open Sans" w:cs="Open Sans"/>
          <w:b/>
          <w:bCs/>
          <w:sz w:val="24"/>
          <w:szCs w:val="24"/>
        </w:rPr>
        <w:t>Alternative Undertaking</w:t>
      </w:r>
    </w:p>
    <w:p w14:paraId="0351D047" w14:textId="1CBEF30E" w:rsidR="00064160" w:rsidRDefault="00636A2B" w:rsidP="00CF5C0D">
      <w:pPr>
        <w:spacing w:after="0" w:line="240" w:lineRule="auto"/>
        <w:ind w:left="720"/>
        <w:contextualSpacing/>
        <w:rPr>
          <w:rFonts w:ascii="Open Sans" w:hAnsi="Open Sans" w:cs="Open Sans"/>
          <w:sz w:val="24"/>
          <w:szCs w:val="24"/>
        </w:rPr>
      </w:pPr>
      <w:r>
        <w:rPr>
          <w:rFonts w:ascii="Open Sans" w:hAnsi="Open Sans" w:cs="Open Sans"/>
          <w:sz w:val="24"/>
          <w:szCs w:val="24"/>
        </w:rPr>
        <w:t>A</w:t>
      </w:r>
      <w:r w:rsidR="003249DC">
        <w:rPr>
          <w:rFonts w:ascii="Open Sans" w:hAnsi="Open Sans" w:cs="Open Sans"/>
          <w:sz w:val="24"/>
          <w:szCs w:val="24"/>
        </w:rPr>
        <w:t xml:space="preserve"> </w:t>
      </w:r>
      <w:r w:rsidR="00B71824">
        <w:rPr>
          <w:rFonts w:ascii="Open Sans" w:hAnsi="Open Sans" w:cs="Open Sans"/>
          <w:sz w:val="24"/>
          <w:szCs w:val="24"/>
        </w:rPr>
        <w:t>third-party</w:t>
      </w:r>
      <w:r w:rsidR="003249DC">
        <w:rPr>
          <w:rFonts w:ascii="Open Sans" w:hAnsi="Open Sans" w:cs="Open Sans"/>
          <w:sz w:val="24"/>
          <w:szCs w:val="24"/>
        </w:rPr>
        <w:t xml:space="preserve"> service </w:t>
      </w:r>
      <w:r w:rsidR="00B71824">
        <w:rPr>
          <w:rFonts w:ascii="Open Sans" w:hAnsi="Open Sans" w:cs="Open Sans"/>
          <w:sz w:val="24"/>
          <w:szCs w:val="24"/>
        </w:rPr>
        <w:t xml:space="preserve">provider </w:t>
      </w:r>
      <w:r w:rsidR="003249DC">
        <w:rPr>
          <w:rFonts w:ascii="Open Sans" w:hAnsi="Open Sans" w:cs="Open Sans"/>
          <w:sz w:val="24"/>
          <w:szCs w:val="24"/>
        </w:rPr>
        <w:t xml:space="preserve">may </w:t>
      </w:r>
      <w:r>
        <w:rPr>
          <w:rFonts w:ascii="Open Sans" w:hAnsi="Open Sans" w:cs="Open Sans"/>
          <w:sz w:val="24"/>
          <w:szCs w:val="24"/>
        </w:rPr>
        <w:t>instead</w:t>
      </w:r>
      <w:r w:rsidR="00757F22">
        <w:rPr>
          <w:rFonts w:ascii="Open Sans" w:hAnsi="Open Sans" w:cs="Open Sans"/>
          <w:sz w:val="24"/>
          <w:szCs w:val="24"/>
        </w:rPr>
        <w:t xml:space="preserve"> of the Traditional Undertaking</w:t>
      </w:r>
      <w:r>
        <w:rPr>
          <w:rFonts w:ascii="Open Sans" w:hAnsi="Open Sans" w:cs="Open Sans"/>
          <w:sz w:val="24"/>
          <w:szCs w:val="24"/>
        </w:rPr>
        <w:t xml:space="preserve"> </w:t>
      </w:r>
      <w:r w:rsidR="003249DC">
        <w:rPr>
          <w:rFonts w:ascii="Open Sans" w:hAnsi="Open Sans" w:cs="Open Sans"/>
          <w:sz w:val="24"/>
          <w:szCs w:val="24"/>
        </w:rPr>
        <w:t xml:space="preserve">file </w:t>
      </w:r>
      <w:r w:rsidR="003249DC" w:rsidRPr="0043731C">
        <w:rPr>
          <w:rFonts w:ascii="Open Sans" w:hAnsi="Open Sans" w:cs="Open Sans"/>
          <w:sz w:val="24"/>
          <w:szCs w:val="24"/>
        </w:rPr>
        <w:t>with the SEC</w:t>
      </w:r>
      <w:r w:rsidR="003249DC">
        <w:rPr>
          <w:rFonts w:ascii="Open Sans" w:hAnsi="Open Sans" w:cs="Open Sans"/>
          <w:sz w:val="24"/>
          <w:szCs w:val="24"/>
        </w:rPr>
        <w:t xml:space="preserve"> an</w:t>
      </w:r>
      <w:r w:rsidR="00BC117B">
        <w:rPr>
          <w:rFonts w:ascii="Open Sans" w:hAnsi="Open Sans" w:cs="Open Sans"/>
          <w:sz w:val="24"/>
          <w:szCs w:val="24"/>
        </w:rPr>
        <w:t xml:space="preserve"> undertaking pursuant to</w:t>
      </w:r>
      <w:r w:rsidR="003249DC">
        <w:rPr>
          <w:rFonts w:ascii="Open Sans" w:hAnsi="Open Sans" w:cs="Open Sans"/>
          <w:sz w:val="24"/>
          <w:szCs w:val="24"/>
        </w:rPr>
        <w:t xml:space="preserve"> </w:t>
      </w:r>
      <w:r w:rsidR="00BC117B" w:rsidRPr="00BC117B">
        <w:rPr>
          <w:rFonts w:ascii="Open Sans" w:hAnsi="Open Sans" w:cs="Open Sans"/>
          <w:sz w:val="24"/>
          <w:szCs w:val="24"/>
        </w:rPr>
        <w:t>SEA Rule 17a-4(</w:t>
      </w:r>
      <w:proofErr w:type="spellStart"/>
      <w:r w:rsidR="00BC117B" w:rsidRPr="00BC117B">
        <w:rPr>
          <w:rFonts w:ascii="Open Sans" w:hAnsi="Open Sans" w:cs="Open Sans"/>
          <w:sz w:val="24"/>
          <w:szCs w:val="24"/>
        </w:rPr>
        <w:t>i</w:t>
      </w:r>
      <w:proofErr w:type="spellEnd"/>
      <w:r w:rsidR="00BC117B" w:rsidRPr="00BC117B">
        <w:rPr>
          <w:rFonts w:ascii="Open Sans" w:hAnsi="Open Sans" w:cs="Open Sans"/>
          <w:sz w:val="24"/>
          <w:szCs w:val="24"/>
        </w:rPr>
        <w:t>)(1)(i</w:t>
      </w:r>
      <w:r w:rsidR="00BC117B">
        <w:rPr>
          <w:rFonts w:ascii="Open Sans" w:hAnsi="Open Sans" w:cs="Open Sans"/>
          <w:sz w:val="24"/>
          <w:szCs w:val="24"/>
        </w:rPr>
        <w:t>i</w:t>
      </w:r>
      <w:r w:rsidR="00BC117B" w:rsidRPr="00BC117B">
        <w:rPr>
          <w:rFonts w:ascii="Open Sans" w:hAnsi="Open Sans" w:cs="Open Sans"/>
          <w:sz w:val="24"/>
          <w:szCs w:val="24"/>
        </w:rPr>
        <w:t xml:space="preserve">) </w:t>
      </w:r>
      <w:r w:rsidR="00BC117B">
        <w:rPr>
          <w:rFonts w:ascii="Open Sans" w:hAnsi="Open Sans" w:cs="Open Sans"/>
          <w:sz w:val="24"/>
          <w:szCs w:val="24"/>
        </w:rPr>
        <w:t>(“</w:t>
      </w:r>
      <w:r w:rsidR="003249DC">
        <w:rPr>
          <w:rFonts w:ascii="Open Sans" w:hAnsi="Open Sans" w:cs="Open Sans"/>
          <w:sz w:val="24"/>
          <w:szCs w:val="24"/>
        </w:rPr>
        <w:t>Alternative Undertaking</w:t>
      </w:r>
      <w:r w:rsidR="00BC117B">
        <w:rPr>
          <w:rFonts w:ascii="Open Sans" w:hAnsi="Open Sans" w:cs="Open Sans"/>
          <w:sz w:val="24"/>
          <w:szCs w:val="24"/>
        </w:rPr>
        <w:t xml:space="preserve">“) </w:t>
      </w:r>
      <w:r w:rsidR="003249DC">
        <w:rPr>
          <w:rFonts w:ascii="Open Sans" w:hAnsi="Open Sans" w:cs="Open Sans"/>
          <w:sz w:val="24"/>
          <w:szCs w:val="24"/>
        </w:rPr>
        <w:t>i</w:t>
      </w:r>
      <w:r w:rsidR="003249DC" w:rsidRPr="00E0222C">
        <w:rPr>
          <w:rFonts w:ascii="Open Sans" w:hAnsi="Open Sans" w:cs="Open Sans"/>
          <w:sz w:val="24"/>
          <w:szCs w:val="24"/>
        </w:rPr>
        <w:t xml:space="preserve">f the </w:t>
      </w:r>
      <w:r w:rsidR="000F00F7">
        <w:rPr>
          <w:rFonts w:ascii="Open Sans" w:hAnsi="Open Sans" w:cs="Open Sans"/>
          <w:sz w:val="24"/>
          <w:szCs w:val="24"/>
        </w:rPr>
        <w:t xml:space="preserve">required </w:t>
      </w:r>
      <w:r w:rsidR="003249DC" w:rsidRPr="00E0222C">
        <w:rPr>
          <w:rFonts w:ascii="Open Sans" w:hAnsi="Open Sans" w:cs="Open Sans"/>
          <w:sz w:val="24"/>
          <w:szCs w:val="24"/>
        </w:rPr>
        <w:t xml:space="preserve">records </w:t>
      </w:r>
      <w:r w:rsidR="003249DC" w:rsidRPr="003E377D">
        <w:rPr>
          <w:rFonts w:ascii="Open Sans" w:hAnsi="Open Sans" w:cs="Open Sans"/>
          <w:sz w:val="24"/>
          <w:szCs w:val="24"/>
        </w:rPr>
        <w:t>are maintained and preserved by means of an electronic recordkeeping system</w:t>
      </w:r>
      <w:r w:rsidR="00F958D3">
        <w:rPr>
          <w:rFonts w:ascii="Open Sans" w:hAnsi="Open Sans" w:cs="Open Sans"/>
          <w:sz w:val="24"/>
          <w:szCs w:val="24"/>
        </w:rPr>
        <w:t>,</w:t>
      </w:r>
      <w:r w:rsidR="003249DC" w:rsidRPr="003E377D">
        <w:rPr>
          <w:rFonts w:ascii="Open Sans" w:hAnsi="Open Sans" w:cs="Open Sans"/>
          <w:sz w:val="24"/>
          <w:szCs w:val="24"/>
        </w:rPr>
        <w:t xml:space="preserve"> as defined in </w:t>
      </w:r>
      <w:r w:rsidR="003249DC">
        <w:rPr>
          <w:rFonts w:ascii="Open Sans" w:hAnsi="Open Sans" w:cs="Open Sans"/>
          <w:sz w:val="24"/>
          <w:szCs w:val="24"/>
        </w:rPr>
        <w:t xml:space="preserve">SEA </w:t>
      </w:r>
      <w:r w:rsidR="003249DC" w:rsidRPr="003E377D">
        <w:rPr>
          <w:rFonts w:ascii="Open Sans" w:hAnsi="Open Sans" w:cs="Open Sans"/>
          <w:sz w:val="24"/>
          <w:szCs w:val="24"/>
        </w:rPr>
        <w:t>Rule 17a-4(f)</w:t>
      </w:r>
      <w:r w:rsidR="00F958D3">
        <w:rPr>
          <w:rFonts w:ascii="Open Sans" w:hAnsi="Open Sans" w:cs="Open Sans"/>
          <w:sz w:val="24"/>
          <w:szCs w:val="24"/>
        </w:rPr>
        <w:t>,</w:t>
      </w:r>
      <w:r w:rsidR="003249DC">
        <w:rPr>
          <w:rFonts w:ascii="Open Sans" w:hAnsi="Open Sans" w:cs="Open Sans"/>
          <w:sz w:val="24"/>
          <w:szCs w:val="24"/>
        </w:rPr>
        <w:t xml:space="preserve"> </w:t>
      </w:r>
      <w:r w:rsidR="003249DC" w:rsidRPr="00E0222C">
        <w:rPr>
          <w:rFonts w:ascii="Open Sans" w:hAnsi="Open Sans" w:cs="Open Sans"/>
          <w:sz w:val="24"/>
          <w:szCs w:val="24"/>
        </w:rPr>
        <w:t>utilizing servers or other storage devices that are owned or operated by</w:t>
      </w:r>
      <w:r w:rsidR="005131FD">
        <w:rPr>
          <w:rFonts w:ascii="Open Sans" w:hAnsi="Open Sans" w:cs="Open Sans"/>
          <w:sz w:val="24"/>
          <w:szCs w:val="24"/>
        </w:rPr>
        <w:t xml:space="preserve"> the </w:t>
      </w:r>
      <w:r w:rsidR="00B71824">
        <w:rPr>
          <w:rFonts w:ascii="Open Sans" w:hAnsi="Open Sans" w:cs="Open Sans"/>
          <w:sz w:val="24"/>
          <w:szCs w:val="24"/>
        </w:rPr>
        <w:t>third</w:t>
      </w:r>
      <w:r w:rsidR="00BD7D4D">
        <w:rPr>
          <w:rFonts w:ascii="Open Sans" w:hAnsi="Open Sans" w:cs="Open Sans"/>
          <w:sz w:val="24"/>
          <w:szCs w:val="24"/>
        </w:rPr>
        <w:t xml:space="preserve"> </w:t>
      </w:r>
      <w:r w:rsidR="00B71824">
        <w:rPr>
          <w:rFonts w:ascii="Open Sans" w:hAnsi="Open Sans" w:cs="Open Sans"/>
          <w:sz w:val="24"/>
          <w:szCs w:val="24"/>
        </w:rPr>
        <w:t>party</w:t>
      </w:r>
      <w:r w:rsidR="000F00F7">
        <w:rPr>
          <w:rFonts w:ascii="Open Sans" w:hAnsi="Open Sans" w:cs="Open Sans"/>
          <w:sz w:val="24"/>
          <w:szCs w:val="24"/>
        </w:rPr>
        <w:t xml:space="preserve"> </w:t>
      </w:r>
      <w:r w:rsidR="003249DC" w:rsidRPr="00E0222C">
        <w:rPr>
          <w:rFonts w:ascii="Open Sans" w:hAnsi="Open Sans" w:cs="Open Sans"/>
          <w:sz w:val="24"/>
          <w:szCs w:val="24"/>
        </w:rPr>
        <w:t xml:space="preserve">(including an affiliate of the broker-dealer) </w:t>
      </w:r>
      <w:r w:rsidR="003249DC" w:rsidRPr="00B71824">
        <w:rPr>
          <w:rFonts w:ascii="Open Sans" w:hAnsi="Open Sans" w:cs="Open Sans"/>
          <w:i/>
          <w:iCs/>
          <w:sz w:val="24"/>
          <w:szCs w:val="24"/>
        </w:rPr>
        <w:t>and</w:t>
      </w:r>
      <w:r w:rsidR="003249DC" w:rsidRPr="00E0222C">
        <w:rPr>
          <w:rFonts w:ascii="Open Sans" w:hAnsi="Open Sans" w:cs="Open Sans"/>
          <w:sz w:val="24"/>
          <w:szCs w:val="24"/>
        </w:rPr>
        <w:t xml:space="preserve"> the broker-dealer has </w:t>
      </w:r>
      <w:r w:rsidR="003249DC">
        <w:rPr>
          <w:rFonts w:ascii="Open Sans" w:hAnsi="Open Sans" w:cs="Open Sans"/>
          <w:sz w:val="24"/>
          <w:szCs w:val="24"/>
        </w:rPr>
        <w:t>“</w:t>
      </w:r>
      <w:r w:rsidR="003249DC" w:rsidRPr="00E0222C">
        <w:rPr>
          <w:rFonts w:ascii="Open Sans" w:hAnsi="Open Sans" w:cs="Open Sans"/>
          <w:sz w:val="24"/>
          <w:szCs w:val="24"/>
        </w:rPr>
        <w:t>independent access</w:t>
      </w:r>
      <w:r w:rsidR="003249DC">
        <w:rPr>
          <w:rFonts w:ascii="Open Sans" w:hAnsi="Open Sans" w:cs="Open Sans"/>
          <w:sz w:val="24"/>
          <w:szCs w:val="24"/>
        </w:rPr>
        <w:t>” to the records</w:t>
      </w:r>
      <w:r w:rsidR="00F958D3">
        <w:rPr>
          <w:rFonts w:ascii="Open Sans" w:hAnsi="Open Sans" w:cs="Open Sans"/>
          <w:sz w:val="24"/>
          <w:szCs w:val="24"/>
        </w:rPr>
        <w:t>,</w:t>
      </w:r>
      <w:r w:rsidR="003249DC">
        <w:rPr>
          <w:rFonts w:ascii="Open Sans" w:hAnsi="Open Sans" w:cs="Open Sans"/>
          <w:sz w:val="24"/>
          <w:szCs w:val="24"/>
        </w:rPr>
        <w:t xml:space="preserve"> as defined in </w:t>
      </w:r>
      <w:bookmarkStart w:id="20" w:name="_Hlk120811430"/>
      <w:r w:rsidR="003249DC">
        <w:rPr>
          <w:rFonts w:ascii="Open Sans" w:hAnsi="Open Sans" w:cs="Open Sans"/>
          <w:sz w:val="24"/>
          <w:szCs w:val="24"/>
        </w:rPr>
        <w:t xml:space="preserve">SEA Rule </w:t>
      </w:r>
      <w:bookmarkStart w:id="21" w:name="_Hlk120800659"/>
      <w:r w:rsidR="003249DC" w:rsidRPr="00BC117B">
        <w:rPr>
          <w:rFonts w:ascii="Open Sans" w:hAnsi="Open Sans" w:cs="Open Sans"/>
          <w:sz w:val="24"/>
          <w:szCs w:val="24"/>
        </w:rPr>
        <w:t>17a-4</w:t>
      </w:r>
      <w:bookmarkEnd w:id="20"/>
      <w:r w:rsidR="003249DC" w:rsidRPr="00BC117B">
        <w:rPr>
          <w:rFonts w:ascii="Open Sans" w:hAnsi="Open Sans" w:cs="Open Sans"/>
          <w:sz w:val="24"/>
          <w:szCs w:val="24"/>
        </w:rPr>
        <w:t>(</w:t>
      </w:r>
      <w:proofErr w:type="spellStart"/>
      <w:r w:rsidR="003249DC" w:rsidRPr="00BC117B">
        <w:rPr>
          <w:rFonts w:ascii="Open Sans" w:hAnsi="Open Sans" w:cs="Open Sans"/>
          <w:sz w:val="24"/>
          <w:szCs w:val="24"/>
        </w:rPr>
        <w:t>i</w:t>
      </w:r>
      <w:proofErr w:type="spellEnd"/>
      <w:r w:rsidR="003249DC" w:rsidRPr="00BC117B">
        <w:rPr>
          <w:rFonts w:ascii="Open Sans" w:hAnsi="Open Sans" w:cs="Open Sans"/>
          <w:sz w:val="24"/>
          <w:szCs w:val="24"/>
        </w:rPr>
        <w:t>)(1)(ii)(B)</w:t>
      </w:r>
      <w:bookmarkEnd w:id="21"/>
      <w:r w:rsidR="00A74F11">
        <w:rPr>
          <w:rFonts w:ascii="Open Sans" w:hAnsi="Open Sans" w:cs="Open Sans"/>
          <w:sz w:val="24"/>
          <w:szCs w:val="24"/>
        </w:rPr>
        <w:t xml:space="preserve">.  </w:t>
      </w:r>
      <w:r w:rsidR="00064160">
        <w:rPr>
          <w:rFonts w:ascii="Open Sans" w:hAnsi="Open Sans" w:cs="Open Sans"/>
          <w:sz w:val="24"/>
          <w:szCs w:val="24"/>
        </w:rPr>
        <w:t>The term “independent access” means having the ability to</w:t>
      </w:r>
      <w:r w:rsidR="00064160" w:rsidRPr="00064160">
        <w:rPr>
          <w:rFonts w:ascii="Open Sans" w:hAnsi="Open Sans" w:cs="Open Sans"/>
          <w:sz w:val="24"/>
          <w:szCs w:val="24"/>
        </w:rPr>
        <w:t xml:space="preserve"> regularly access the records without the need of any intervention of the outside entity and through such access</w:t>
      </w:r>
      <w:r w:rsidR="00064160">
        <w:rPr>
          <w:rFonts w:ascii="Open Sans" w:hAnsi="Open Sans" w:cs="Open Sans"/>
          <w:sz w:val="24"/>
          <w:szCs w:val="24"/>
        </w:rPr>
        <w:t>: (1) p</w:t>
      </w:r>
      <w:r w:rsidR="00064160" w:rsidRPr="00064160">
        <w:rPr>
          <w:rFonts w:ascii="Open Sans" w:hAnsi="Open Sans" w:cs="Open Sans"/>
          <w:sz w:val="24"/>
          <w:szCs w:val="24"/>
        </w:rPr>
        <w:t>ermit examination of the records at any time or from time to time during business hours by representatives or designees of the Commission; and</w:t>
      </w:r>
      <w:r w:rsidR="00064160">
        <w:rPr>
          <w:rFonts w:ascii="Open Sans" w:hAnsi="Open Sans" w:cs="Open Sans"/>
          <w:sz w:val="24"/>
          <w:szCs w:val="24"/>
        </w:rPr>
        <w:t xml:space="preserve"> </w:t>
      </w:r>
      <w:r w:rsidR="00064160" w:rsidRPr="00064160">
        <w:rPr>
          <w:rFonts w:ascii="Open Sans" w:hAnsi="Open Sans" w:cs="Open Sans"/>
          <w:sz w:val="24"/>
          <w:szCs w:val="24"/>
        </w:rPr>
        <w:t xml:space="preserve">(2) </w:t>
      </w:r>
      <w:r w:rsidR="00064160">
        <w:rPr>
          <w:rFonts w:ascii="Open Sans" w:hAnsi="Open Sans" w:cs="Open Sans"/>
          <w:sz w:val="24"/>
          <w:szCs w:val="24"/>
        </w:rPr>
        <w:t>p</w:t>
      </w:r>
      <w:r w:rsidR="00064160" w:rsidRPr="00064160">
        <w:rPr>
          <w:rFonts w:ascii="Open Sans" w:hAnsi="Open Sans" w:cs="Open Sans"/>
          <w:sz w:val="24"/>
          <w:szCs w:val="24"/>
        </w:rPr>
        <w:t>romptly furnish to the Commission or its designee a true, correct, complete and current hard copy of any or all or any part of such records.</w:t>
      </w:r>
    </w:p>
    <w:p w14:paraId="6053FAF9" w14:textId="77777777" w:rsidR="00064160" w:rsidRDefault="00064160" w:rsidP="00CF5C0D">
      <w:pPr>
        <w:spacing w:after="0" w:line="240" w:lineRule="auto"/>
        <w:ind w:left="720"/>
        <w:contextualSpacing/>
        <w:rPr>
          <w:rFonts w:ascii="Open Sans" w:hAnsi="Open Sans" w:cs="Open Sans"/>
          <w:sz w:val="24"/>
          <w:szCs w:val="24"/>
        </w:rPr>
      </w:pPr>
    </w:p>
    <w:p w14:paraId="78ADBCE5" w14:textId="6B456581" w:rsidR="00F31EC1" w:rsidRPr="00CF5C0D" w:rsidRDefault="00064160" w:rsidP="00CF5C0D">
      <w:pPr>
        <w:spacing w:after="0" w:line="240" w:lineRule="auto"/>
        <w:ind w:left="720"/>
        <w:contextualSpacing/>
        <w:rPr>
          <w:rFonts w:ascii="Open Sans" w:hAnsi="Open Sans" w:cs="Open Sans"/>
          <w:b/>
          <w:bCs/>
          <w:sz w:val="24"/>
          <w:szCs w:val="24"/>
        </w:rPr>
      </w:pPr>
      <w:r>
        <w:rPr>
          <w:rFonts w:ascii="Open Sans" w:hAnsi="Open Sans" w:cs="Open Sans"/>
          <w:sz w:val="24"/>
          <w:szCs w:val="24"/>
        </w:rPr>
        <w:t xml:space="preserve">As is the case with the Traditional Undertaking, the Alternative Undertaking must be signed by a duly authorized person and be in a form acceptable to the SEC.  </w:t>
      </w:r>
      <w:r w:rsidR="00BD7D4D">
        <w:rPr>
          <w:rFonts w:ascii="Open Sans" w:hAnsi="Open Sans" w:cs="Open Sans"/>
          <w:sz w:val="24"/>
          <w:szCs w:val="24"/>
        </w:rPr>
        <w:t xml:space="preserve">The ability to provide the Alternative Undertaking does not apply when the third party maintains records in a paper format or on micrographic media. </w:t>
      </w:r>
    </w:p>
    <w:p w14:paraId="4A3375AE" w14:textId="77777777" w:rsidR="00F31EC1" w:rsidRDefault="00F31EC1" w:rsidP="00CF5C0D">
      <w:pPr>
        <w:spacing w:after="0" w:line="240" w:lineRule="auto"/>
        <w:ind w:left="720"/>
        <w:contextualSpacing/>
        <w:rPr>
          <w:rFonts w:ascii="Open Sans" w:hAnsi="Open Sans" w:cs="Open Sans"/>
          <w:sz w:val="24"/>
          <w:szCs w:val="24"/>
        </w:rPr>
      </w:pPr>
    </w:p>
    <w:p w14:paraId="13ADDCA8" w14:textId="1B68C717" w:rsidR="000F00F7" w:rsidRDefault="00064160" w:rsidP="00404187">
      <w:pPr>
        <w:spacing w:after="0" w:line="240" w:lineRule="auto"/>
        <w:contextualSpacing/>
        <w:rPr>
          <w:rFonts w:ascii="Open Sans" w:hAnsi="Open Sans" w:cs="Open Sans"/>
          <w:sz w:val="24"/>
          <w:szCs w:val="24"/>
        </w:rPr>
      </w:pPr>
      <w:r>
        <w:rPr>
          <w:rFonts w:ascii="Open Sans" w:hAnsi="Open Sans" w:cs="Open Sans"/>
          <w:sz w:val="24"/>
          <w:szCs w:val="24"/>
        </w:rPr>
        <w:t>As part of</w:t>
      </w:r>
      <w:r w:rsidR="000F00F7">
        <w:rPr>
          <w:rFonts w:ascii="Open Sans" w:hAnsi="Open Sans" w:cs="Open Sans"/>
          <w:sz w:val="24"/>
          <w:szCs w:val="24"/>
        </w:rPr>
        <w:t xml:space="preserve"> the Alternative Undertaking, t</w:t>
      </w:r>
      <w:r w:rsidR="00A74F11">
        <w:rPr>
          <w:rFonts w:ascii="Open Sans" w:hAnsi="Open Sans" w:cs="Open Sans"/>
          <w:sz w:val="24"/>
          <w:szCs w:val="24"/>
        </w:rPr>
        <w:t xml:space="preserve">he </w:t>
      </w:r>
      <w:r w:rsidR="00B71824">
        <w:rPr>
          <w:rFonts w:ascii="Open Sans" w:hAnsi="Open Sans" w:cs="Open Sans"/>
          <w:sz w:val="24"/>
          <w:szCs w:val="24"/>
        </w:rPr>
        <w:t>third-party</w:t>
      </w:r>
      <w:r w:rsidR="00F31EC1">
        <w:rPr>
          <w:rFonts w:ascii="Open Sans" w:hAnsi="Open Sans" w:cs="Open Sans"/>
          <w:sz w:val="24"/>
          <w:szCs w:val="24"/>
        </w:rPr>
        <w:t xml:space="preserve"> service </w:t>
      </w:r>
      <w:r w:rsidR="00B71824">
        <w:rPr>
          <w:rFonts w:ascii="Open Sans" w:hAnsi="Open Sans" w:cs="Open Sans"/>
          <w:sz w:val="24"/>
          <w:szCs w:val="24"/>
        </w:rPr>
        <w:t xml:space="preserve">provider </w:t>
      </w:r>
      <w:r w:rsidR="00F31EC1">
        <w:rPr>
          <w:rFonts w:ascii="Open Sans" w:hAnsi="Open Sans" w:cs="Open Sans"/>
          <w:sz w:val="24"/>
          <w:szCs w:val="24"/>
        </w:rPr>
        <w:t xml:space="preserve">must acknowledge that </w:t>
      </w:r>
      <w:r w:rsidR="00F31EC1" w:rsidRPr="00F31EC1">
        <w:rPr>
          <w:rFonts w:ascii="Open Sans" w:hAnsi="Open Sans" w:cs="Open Sans"/>
          <w:sz w:val="24"/>
          <w:szCs w:val="24"/>
        </w:rPr>
        <w:t>the records are the property of the broker-dealer</w:t>
      </w:r>
      <w:r w:rsidR="002449E6">
        <w:rPr>
          <w:rFonts w:ascii="Open Sans" w:hAnsi="Open Sans" w:cs="Open Sans"/>
          <w:sz w:val="24"/>
          <w:szCs w:val="24"/>
        </w:rPr>
        <w:t>,</w:t>
      </w:r>
      <w:r w:rsidR="00F31EC1">
        <w:rPr>
          <w:rFonts w:ascii="Open Sans" w:hAnsi="Open Sans" w:cs="Open Sans"/>
          <w:sz w:val="24"/>
          <w:szCs w:val="24"/>
        </w:rPr>
        <w:t xml:space="preserve"> </w:t>
      </w:r>
      <w:r w:rsidR="00F31EC1" w:rsidRPr="00F31EC1">
        <w:rPr>
          <w:rFonts w:ascii="Open Sans" w:hAnsi="Open Sans" w:cs="Open Sans"/>
          <w:sz w:val="24"/>
          <w:szCs w:val="24"/>
        </w:rPr>
        <w:t xml:space="preserve">and </w:t>
      </w:r>
      <w:r w:rsidR="00F31EC1">
        <w:rPr>
          <w:rFonts w:ascii="Open Sans" w:hAnsi="Open Sans" w:cs="Open Sans"/>
          <w:sz w:val="24"/>
          <w:szCs w:val="24"/>
        </w:rPr>
        <w:t>that</w:t>
      </w:r>
      <w:r w:rsidR="00F31EC1" w:rsidRPr="00F31EC1">
        <w:rPr>
          <w:rFonts w:ascii="Open Sans" w:hAnsi="Open Sans" w:cs="Open Sans"/>
          <w:sz w:val="24"/>
          <w:szCs w:val="24"/>
        </w:rPr>
        <w:t xml:space="preserve"> the broker-dealer has represent</w:t>
      </w:r>
      <w:r w:rsidR="00FE2825">
        <w:rPr>
          <w:rFonts w:ascii="Open Sans" w:hAnsi="Open Sans" w:cs="Open Sans"/>
          <w:sz w:val="24"/>
          <w:szCs w:val="24"/>
        </w:rPr>
        <w:t>ed</w:t>
      </w:r>
      <w:r w:rsidR="00F31EC1" w:rsidRPr="00F31EC1">
        <w:rPr>
          <w:rFonts w:ascii="Open Sans" w:hAnsi="Open Sans" w:cs="Open Sans"/>
          <w:sz w:val="24"/>
          <w:szCs w:val="24"/>
        </w:rPr>
        <w:t xml:space="preserve"> to the </w:t>
      </w:r>
      <w:r w:rsidR="00F31EC1">
        <w:rPr>
          <w:rFonts w:ascii="Open Sans" w:hAnsi="Open Sans" w:cs="Open Sans"/>
          <w:sz w:val="24"/>
          <w:szCs w:val="24"/>
        </w:rPr>
        <w:t>recordkeeping service</w:t>
      </w:r>
      <w:r w:rsidR="008D1BB9">
        <w:rPr>
          <w:rFonts w:ascii="Open Sans" w:hAnsi="Open Sans" w:cs="Open Sans"/>
          <w:sz w:val="24"/>
          <w:szCs w:val="24"/>
        </w:rPr>
        <w:t xml:space="preserve"> </w:t>
      </w:r>
      <w:r w:rsidR="00FE2825">
        <w:rPr>
          <w:rFonts w:ascii="Open Sans" w:hAnsi="Open Sans" w:cs="Open Sans"/>
          <w:sz w:val="24"/>
          <w:szCs w:val="24"/>
        </w:rPr>
        <w:t>that the broker-dealer</w:t>
      </w:r>
      <w:bookmarkStart w:id="22" w:name="_Hlk120811529"/>
      <w:r w:rsidR="00636A2B">
        <w:rPr>
          <w:rFonts w:ascii="Open Sans" w:hAnsi="Open Sans" w:cs="Open Sans"/>
          <w:sz w:val="24"/>
          <w:szCs w:val="24"/>
        </w:rPr>
        <w:t>:</w:t>
      </w:r>
      <w:r w:rsidR="00E22743">
        <w:rPr>
          <w:rFonts w:ascii="Open Sans" w:hAnsi="Open Sans" w:cs="Open Sans"/>
          <w:sz w:val="24"/>
          <w:szCs w:val="24"/>
        </w:rPr>
        <w:t xml:space="preserve"> </w:t>
      </w:r>
      <w:r w:rsidR="00636A2B">
        <w:rPr>
          <w:rFonts w:ascii="Open Sans" w:hAnsi="Open Sans" w:cs="Open Sans"/>
          <w:sz w:val="24"/>
          <w:szCs w:val="24"/>
        </w:rPr>
        <w:t xml:space="preserve">(1) is subject to Commission rules governing the maintenance and preservation of certain records; (2) </w:t>
      </w:r>
      <w:r w:rsidR="001B4008">
        <w:rPr>
          <w:rFonts w:ascii="Open Sans" w:hAnsi="Open Sans" w:cs="Open Sans"/>
          <w:sz w:val="24"/>
          <w:szCs w:val="24"/>
        </w:rPr>
        <w:t>has independent access to the records maintained by the third party; and (3) consents to the third pa</w:t>
      </w:r>
      <w:r w:rsidR="00FE2825">
        <w:rPr>
          <w:rFonts w:ascii="Open Sans" w:hAnsi="Open Sans" w:cs="Open Sans"/>
          <w:sz w:val="24"/>
          <w:szCs w:val="24"/>
        </w:rPr>
        <w:t>rty</w:t>
      </w:r>
      <w:r w:rsidR="001B4008">
        <w:rPr>
          <w:rFonts w:ascii="Open Sans" w:hAnsi="Open Sans" w:cs="Open Sans"/>
          <w:sz w:val="24"/>
          <w:szCs w:val="24"/>
        </w:rPr>
        <w:t xml:space="preserve"> fulfilling the obligations set forth in the Alternative Undertaking. </w:t>
      </w:r>
      <w:r>
        <w:rPr>
          <w:rFonts w:ascii="Open Sans" w:hAnsi="Open Sans" w:cs="Open Sans"/>
          <w:sz w:val="24"/>
          <w:szCs w:val="24"/>
        </w:rPr>
        <w:t xml:space="preserve"> </w:t>
      </w:r>
      <w:r w:rsidR="00A8228D">
        <w:rPr>
          <w:rFonts w:ascii="Open Sans" w:hAnsi="Open Sans" w:cs="Open Sans"/>
          <w:sz w:val="24"/>
          <w:szCs w:val="24"/>
        </w:rPr>
        <w:t>Additionally, t</w:t>
      </w:r>
      <w:r w:rsidR="000F00F7">
        <w:rPr>
          <w:rFonts w:ascii="Open Sans" w:hAnsi="Open Sans" w:cs="Open Sans"/>
          <w:sz w:val="24"/>
          <w:szCs w:val="24"/>
        </w:rPr>
        <w:t xml:space="preserve">he </w:t>
      </w:r>
      <w:r w:rsidR="00FE2825">
        <w:rPr>
          <w:rFonts w:ascii="Open Sans" w:hAnsi="Open Sans" w:cs="Open Sans"/>
          <w:sz w:val="24"/>
          <w:szCs w:val="24"/>
        </w:rPr>
        <w:t>third-party service provider</w:t>
      </w:r>
      <w:r w:rsidR="000F00F7">
        <w:rPr>
          <w:rFonts w:ascii="Open Sans" w:hAnsi="Open Sans" w:cs="Open Sans"/>
          <w:sz w:val="24"/>
          <w:szCs w:val="24"/>
        </w:rPr>
        <w:t xml:space="preserve"> must undertake </w:t>
      </w:r>
      <w:r w:rsidR="00FE2825">
        <w:rPr>
          <w:rFonts w:ascii="Open Sans" w:hAnsi="Open Sans" w:cs="Open Sans"/>
          <w:sz w:val="24"/>
          <w:szCs w:val="24"/>
        </w:rPr>
        <w:t>to</w:t>
      </w:r>
      <w:r w:rsidR="000F00F7">
        <w:rPr>
          <w:rFonts w:ascii="Open Sans" w:hAnsi="Open Sans" w:cs="Open Sans"/>
          <w:sz w:val="24"/>
          <w:szCs w:val="24"/>
        </w:rPr>
        <w:t xml:space="preserve"> </w:t>
      </w:r>
      <w:r w:rsidR="000F00F7" w:rsidRPr="000F00F7">
        <w:rPr>
          <w:rFonts w:ascii="Open Sans" w:hAnsi="Open Sans" w:cs="Open Sans"/>
          <w:sz w:val="24"/>
          <w:szCs w:val="24"/>
        </w:rPr>
        <w:t>facilitate within its ability</w:t>
      </w:r>
      <w:r w:rsidR="00FE2825">
        <w:rPr>
          <w:rFonts w:ascii="Open Sans" w:hAnsi="Open Sans" w:cs="Open Sans"/>
          <w:sz w:val="24"/>
          <w:szCs w:val="24"/>
        </w:rPr>
        <w:t>,</w:t>
      </w:r>
      <w:r w:rsidR="00E22743">
        <w:rPr>
          <w:rFonts w:ascii="Open Sans" w:hAnsi="Open Sans" w:cs="Open Sans"/>
          <w:sz w:val="24"/>
          <w:szCs w:val="24"/>
        </w:rPr>
        <w:t xml:space="preserve"> </w:t>
      </w:r>
      <w:r w:rsidR="000F00F7" w:rsidRPr="000F00F7">
        <w:rPr>
          <w:rFonts w:ascii="Open Sans" w:hAnsi="Open Sans" w:cs="Open Sans"/>
          <w:sz w:val="24"/>
          <w:szCs w:val="24"/>
        </w:rPr>
        <w:t>and not impede or prevent</w:t>
      </w:r>
      <w:r w:rsidR="00FE2825">
        <w:rPr>
          <w:rFonts w:ascii="Open Sans" w:hAnsi="Open Sans" w:cs="Open Sans"/>
          <w:sz w:val="24"/>
          <w:szCs w:val="24"/>
        </w:rPr>
        <w:t>:</w:t>
      </w:r>
      <w:r w:rsidR="000F00F7">
        <w:rPr>
          <w:rFonts w:ascii="Open Sans" w:hAnsi="Open Sans" w:cs="Open Sans"/>
          <w:sz w:val="24"/>
          <w:szCs w:val="24"/>
        </w:rPr>
        <w:t xml:space="preserve"> (1)</w:t>
      </w:r>
      <w:r w:rsidR="000F00F7" w:rsidRPr="000F00F7">
        <w:rPr>
          <w:rFonts w:ascii="Open Sans" w:hAnsi="Open Sans" w:cs="Open Sans"/>
          <w:sz w:val="24"/>
          <w:szCs w:val="24"/>
        </w:rPr>
        <w:t xml:space="preserve"> the </w:t>
      </w:r>
      <w:r w:rsidR="000F00F7" w:rsidRPr="000F00F7">
        <w:rPr>
          <w:rFonts w:ascii="Open Sans" w:hAnsi="Open Sans" w:cs="Open Sans"/>
          <w:sz w:val="24"/>
          <w:szCs w:val="24"/>
        </w:rPr>
        <w:lastRenderedPageBreak/>
        <w:t xml:space="preserve">examination, access, download, or transfer of records by a representative or designee of the </w:t>
      </w:r>
      <w:r w:rsidR="000F00F7">
        <w:rPr>
          <w:rFonts w:ascii="Open Sans" w:hAnsi="Open Sans" w:cs="Open Sans"/>
          <w:sz w:val="24"/>
          <w:szCs w:val="24"/>
        </w:rPr>
        <w:t>SEC</w:t>
      </w:r>
      <w:r w:rsidR="000F00F7" w:rsidRPr="000F00F7">
        <w:rPr>
          <w:rFonts w:ascii="Open Sans" w:hAnsi="Open Sans" w:cs="Open Sans"/>
          <w:sz w:val="24"/>
          <w:szCs w:val="24"/>
        </w:rPr>
        <w:t xml:space="preserve"> as permitted under the law</w:t>
      </w:r>
      <w:r w:rsidR="00FE2825">
        <w:rPr>
          <w:rFonts w:ascii="Open Sans" w:hAnsi="Open Sans" w:cs="Open Sans"/>
          <w:sz w:val="24"/>
          <w:szCs w:val="24"/>
        </w:rPr>
        <w:t>;</w:t>
      </w:r>
      <w:r w:rsidR="00E22743">
        <w:rPr>
          <w:rFonts w:ascii="Open Sans" w:hAnsi="Open Sans" w:cs="Open Sans"/>
          <w:sz w:val="24"/>
          <w:szCs w:val="24"/>
        </w:rPr>
        <w:t xml:space="preserve"> or </w:t>
      </w:r>
      <w:r w:rsidR="000F00F7">
        <w:rPr>
          <w:rFonts w:ascii="Open Sans" w:hAnsi="Open Sans" w:cs="Open Sans"/>
          <w:sz w:val="24"/>
          <w:szCs w:val="24"/>
        </w:rPr>
        <w:t xml:space="preserve">(2) </w:t>
      </w:r>
      <w:r w:rsidR="000F00F7" w:rsidRPr="000F00F7">
        <w:rPr>
          <w:rFonts w:ascii="Open Sans" w:hAnsi="Open Sans" w:cs="Open Sans"/>
          <w:sz w:val="24"/>
          <w:szCs w:val="24"/>
        </w:rPr>
        <w:t xml:space="preserve">a trustee appointed under the Securities Investor Protection Act of 1970 to liquidate </w:t>
      </w:r>
      <w:r w:rsidR="000F00F7">
        <w:rPr>
          <w:rFonts w:ascii="Open Sans" w:hAnsi="Open Sans" w:cs="Open Sans"/>
          <w:sz w:val="24"/>
          <w:szCs w:val="24"/>
        </w:rPr>
        <w:t>the broker-dealer</w:t>
      </w:r>
      <w:r w:rsidR="000F00F7" w:rsidRPr="000F00F7">
        <w:rPr>
          <w:rFonts w:ascii="Open Sans" w:hAnsi="Open Sans" w:cs="Open Sans"/>
          <w:sz w:val="24"/>
          <w:szCs w:val="24"/>
        </w:rPr>
        <w:t xml:space="preserve"> in accessing, downloading, or transferring the records as permitted under the law.</w:t>
      </w:r>
    </w:p>
    <w:bookmarkEnd w:id="22"/>
    <w:p w14:paraId="4C0C6B7F" w14:textId="77777777" w:rsidR="00451A4A" w:rsidRDefault="00451A4A" w:rsidP="00E478FF">
      <w:pPr>
        <w:spacing w:after="0" w:line="240" w:lineRule="auto"/>
        <w:contextualSpacing/>
        <w:rPr>
          <w:rFonts w:ascii="Open Sans" w:hAnsi="Open Sans" w:cs="Open Sans"/>
          <w:sz w:val="24"/>
          <w:szCs w:val="24"/>
        </w:rPr>
      </w:pPr>
    </w:p>
    <w:p w14:paraId="1D7BC564" w14:textId="1E8DD951" w:rsidR="00E735C4" w:rsidRPr="00FC782C" w:rsidRDefault="00E735C4" w:rsidP="00E735C4">
      <w:pPr>
        <w:pStyle w:val="NoSpacing"/>
        <w:rPr>
          <w:rFonts w:ascii="Open Sans" w:hAnsi="Open Sans" w:cs="Open Sans"/>
          <w:sz w:val="24"/>
          <w:szCs w:val="24"/>
        </w:rPr>
      </w:pPr>
      <w:bookmarkStart w:id="23" w:name="_Hlk143606132"/>
      <w:r>
        <w:rPr>
          <w:rFonts w:ascii="Open Sans" w:hAnsi="Open Sans" w:cs="Open Sans"/>
          <w:sz w:val="24"/>
          <w:szCs w:val="24"/>
        </w:rPr>
        <w:t xml:space="preserve">The SEC has </w:t>
      </w:r>
      <w:r w:rsidR="00064160">
        <w:rPr>
          <w:rFonts w:ascii="Open Sans" w:hAnsi="Open Sans" w:cs="Open Sans"/>
          <w:sz w:val="24"/>
          <w:szCs w:val="24"/>
        </w:rPr>
        <w:t xml:space="preserve">also </w:t>
      </w:r>
      <w:r>
        <w:rPr>
          <w:rFonts w:ascii="Open Sans" w:hAnsi="Open Sans" w:cs="Open Sans"/>
          <w:sz w:val="24"/>
          <w:szCs w:val="24"/>
        </w:rPr>
        <w:t>designated a broker-dealer’s examining authority (</w:t>
      </w:r>
      <w:r w:rsidRPr="00FD0359">
        <w:rPr>
          <w:rFonts w:ascii="Open Sans" w:hAnsi="Open Sans" w:cs="Open Sans"/>
          <w:i/>
          <w:iCs/>
          <w:sz w:val="24"/>
          <w:szCs w:val="24"/>
        </w:rPr>
        <w:t>e.g.</w:t>
      </w:r>
      <w:r>
        <w:rPr>
          <w:rFonts w:ascii="Open Sans" w:hAnsi="Open Sans" w:cs="Open Sans"/>
          <w:sz w:val="24"/>
          <w:szCs w:val="24"/>
        </w:rPr>
        <w:t>, FINRA) as a Commission designee for the purposes of Rule 17a-4(</w:t>
      </w:r>
      <w:proofErr w:type="spellStart"/>
      <w:r>
        <w:rPr>
          <w:rFonts w:ascii="Open Sans" w:hAnsi="Open Sans" w:cs="Open Sans"/>
          <w:sz w:val="24"/>
          <w:szCs w:val="24"/>
        </w:rPr>
        <w:t>i</w:t>
      </w:r>
      <w:proofErr w:type="spellEnd"/>
      <w:r>
        <w:rPr>
          <w:rFonts w:ascii="Open Sans" w:hAnsi="Open Sans" w:cs="Open Sans"/>
          <w:sz w:val="24"/>
          <w:szCs w:val="24"/>
        </w:rPr>
        <w:t xml:space="preserve">). </w:t>
      </w:r>
    </w:p>
    <w:bookmarkEnd w:id="23"/>
    <w:p w14:paraId="7F80DF6F" w14:textId="77777777" w:rsidR="00E735C4" w:rsidRDefault="00E735C4" w:rsidP="00E478FF">
      <w:pPr>
        <w:spacing w:after="0" w:line="240" w:lineRule="auto"/>
        <w:contextualSpacing/>
        <w:rPr>
          <w:rFonts w:ascii="Open Sans" w:hAnsi="Open Sans" w:cs="Open Sans"/>
          <w:sz w:val="24"/>
          <w:szCs w:val="24"/>
        </w:rPr>
      </w:pPr>
    </w:p>
    <w:p w14:paraId="6EF40EEB" w14:textId="4F8A1628" w:rsidR="00DD6BE5" w:rsidRPr="00433DF8" w:rsidRDefault="002B5D53" w:rsidP="00E478FF">
      <w:pPr>
        <w:spacing w:after="0" w:line="240" w:lineRule="auto"/>
        <w:contextualSpacing/>
        <w:rPr>
          <w:rFonts w:ascii="Open Sans" w:hAnsi="Open Sans" w:cs="Open Sans"/>
          <w:sz w:val="24"/>
          <w:szCs w:val="24"/>
        </w:rPr>
      </w:pPr>
      <w:r w:rsidRPr="00433DF8">
        <w:rPr>
          <w:rFonts w:ascii="Open Sans" w:hAnsi="Open Sans" w:cs="Open Sans"/>
          <w:sz w:val="24"/>
          <w:szCs w:val="24"/>
        </w:rPr>
        <w:t xml:space="preserve">SEA </w:t>
      </w:r>
      <w:r w:rsidR="007E7342" w:rsidRPr="00433DF8">
        <w:rPr>
          <w:rFonts w:ascii="Open Sans" w:hAnsi="Open Sans" w:cs="Open Sans"/>
          <w:sz w:val="24"/>
          <w:szCs w:val="24"/>
        </w:rPr>
        <w:t>Rule 17a-4(</w:t>
      </w:r>
      <w:proofErr w:type="spellStart"/>
      <w:r w:rsidR="007E7342" w:rsidRPr="00433DF8">
        <w:rPr>
          <w:rFonts w:ascii="Open Sans" w:hAnsi="Open Sans" w:cs="Open Sans"/>
          <w:sz w:val="24"/>
          <w:szCs w:val="24"/>
        </w:rPr>
        <w:t>i</w:t>
      </w:r>
      <w:proofErr w:type="spellEnd"/>
      <w:r w:rsidR="007E7342" w:rsidRPr="00433DF8">
        <w:rPr>
          <w:rFonts w:ascii="Open Sans" w:hAnsi="Open Sans" w:cs="Open Sans"/>
          <w:sz w:val="24"/>
          <w:szCs w:val="24"/>
        </w:rPr>
        <w:t>) further provides that an agreement with an outside entity does not relieve the broker-dealer from the responsibility to prepare and maintain required re</w:t>
      </w:r>
      <w:r w:rsidR="007E7342" w:rsidRPr="00433DF8">
        <w:rPr>
          <w:rFonts w:ascii="Open Sans" w:hAnsi="Open Sans" w:cs="Open Sans"/>
          <w:color w:val="000000"/>
          <w:sz w:val="24"/>
          <w:szCs w:val="24"/>
        </w:rPr>
        <w:t>cords.</w:t>
      </w:r>
      <w:r w:rsidR="007E7342" w:rsidRPr="00433DF8">
        <w:rPr>
          <w:rFonts w:ascii="Open Sans" w:hAnsi="Open Sans" w:cs="Open Sans"/>
          <w:sz w:val="24"/>
          <w:szCs w:val="24"/>
        </w:rPr>
        <w:t xml:space="preserve"> </w:t>
      </w:r>
    </w:p>
    <w:p w14:paraId="4AECFCE8" w14:textId="77777777" w:rsidR="001B4F1E" w:rsidRPr="00433DF8" w:rsidRDefault="001B4F1E" w:rsidP="00E478FF">
      <w:pPr>
        <w:spacing w:after="0" w:line="240" w:lineRule="auto"/>
        <w:contextualSpacing/>
        <w:rPr>
          <w:rFonts w:ascii="Open Sans" w:hAnsi="Open Sans" w:cs="Open Sans"/>
          <w:sz w:val="24"/>
          <w:szCs w:val="24"/>
        </w:rPr>
      </w:pPr>
    </w:p>
    <w:p w14:paraId="23ED439C" w14:textId="77777777" w:rsidR="007E7342" w:rsidRPr="00433DF8" w:rsidRDefault="007E7342" w:rsidP="00DD6BE5">
      <w:pPr>
        <w:spacing w:after="0" w:line="240" w:lineRule="auto"/>
        <w:contextualSpacing/>
        <w:rPr>
          <w:rFonts w:ascii="Open Sans" w:hAnsi="Open Sans" w:cs="Open Sans"/>
          <w:color w:val="000000"/>
          <w:sz w:val="24"/>
          <w:szCs w:val="24"/>
        </w:rPr>
      </w:pPr>
      <w:r w:rsidRPr="00433DF8">
        <w:rPr>
          <w:rFonts w:ascii="Open Sans" w:hAnsi="Open Sans" w:cs="Open Sans"/>
          <w:color w:val="000000"/>
          <w:sz w:val="24"/>
          <w:szCs w:val="24"/>
        </w:rPr>
        <w:t xml:space="preserve">A broker-dealer that uses another person, </w:t>
      </w:r>
      <w:proofErr w:type="gramStart"/>
      <w:r w:rsidRPr="00433DF8">
        <w:rPr>
          <w:rFonts w:ascii="Open Sans" w:hAnsi="Open Sans" w:cs="Open Sans"/>
          <w:color w:val="000000"/>
          <w:sz w:val="24"/>
          <w:szCs w:val="24"/>
        </w:rPr>
        <w:t>firm</w:t>
      </w:r>
      <w:proofErr w:type="gramEnd"/>
      <w:r w:rsidRPr="00433DF8">
        <w:rPr>
          <w:rFonts w:ascii="Open Sans" w:hAnsi="Open Sans" w:cs="Open Sans"/>
          <w:color w:val="000000"/>
          <w:sz w:val="24"/>
          <w:szCs w:val="24"/>
        </w:rPr>
        <w:t xml:space="preserve"> or organization to maintain its records also must provide the appropriate disclosures regarding such an arrangement on its Form BD (Uniform Application for Broker-Dealer Registration).</w:t>
      </w:r>
    </w:p>
    <w:bookmarkEnd w:id="15"/>
    <w:p w14:paraId="540B9941" w14:textId="77777777" w:rsidR="00DE7DAC" w:rsidRPr="00433DF8" w:rsidRDefault="00DE7DAC" w:rsidP="00DD6BE5">
      <w:pPr>
        <w:spacing w:after="0" w:line="240" w:lineRule="auto"/>
        <w:contextualSpacing/>
        <w:rPr>
          <w:rFonts w:ascii="Open Sans" w:hAnsi="Open Sans" w:cs="Open Sans"/>
          <w:sz w:val="24"/>
          <w:szCs w:val="24"/>
        </w:rPr>
      </w:pPr>
    </w:p>
    <w:p w14:paraId="3289B893" w14:textId="63DF7B1A" w:rsidR="007E7342" w:rsidRDefault="00DD6BE5" w:rsidP="00FC782C">
      <w:pPr>
        <w:pStyle w:val="NoSpacing"/>
        <w:rPr>
          <w:rFonts w:ascii="Open Sans" w:hAnsi="Open Sans" w:cs="Open Sans"/>
          <w:sz w:val="24"/>
          <w:szCs w:val="24"/>
        </w:rPr>
      </w:pPr>
      <w:r w:rsidRPr="00433DF8">
        <w:rPr>
          <w:rFonts w:ascii="Open Sans" w:hAnsi="Open Sans" w:cs="Open Sans"/>
          <w:sz w:val="24"/>
          <w:szCs w:val="24"/>
        </w:rPr>
        <w:t>In addition, f</w:t>
      </w:r>
      <w:r w:rsidR="007E7342" w:rsidRPr="00433DF8">
        <w:rPr>
          <w:rFonts w:ascii="Open Sans" w:hAnsi="Open Sans" w:cs="Open Sans"/>
          <w:sz w:val="24"/>
          <w:szCs w:val="24"/>
        </w:rPr>
        <w:t xml:space="preserve">or a detailed discussion of </w:t>
      </w:r>
      <w:r w:rsidRPr="00433DF8">
        <w:rPr>
          <w:rFonts w:ascii="Open Sans" w:hAnsi="Open Sans" w:cs="Open Sans"/>
          <w:sz w:val="24"/>
          <w:szCs w:val="24"/>
        </w:rPr>
        <w:t>obligations regarding</w:t>
      </w:r>
      <w:r w:rsidR="007E7342" w:rsidRPr="00433DF8">
        <w:rPr>
          <w:rFonts w:ascii="Open Sans" w:hAnsi="Open Sans" w:cs="Open Sans"/>
          <w:sz w:val="24"/>
          <w:szCs w:val="24"/>
        </w:rPr>
        <w:t xml:space="preserve"> outsourcing, see</w:t>
      </w:r>
      <w:r w:rsidR="007E7342" w:rsidRPr="00433DF8">
        <w:rPr>
          <w:rFonts w:ascii="Open Sans" w:hAnsi="Open Sans" w:cs="Open Sans"/>
          <w:color w:val="000000"/>
          <w:sz w:val="24"/>
          <w:szCs w:val="24"/>
        </w:rPr>
        <w:t xml:space="preserve"> </w:t>
      </w:r>
      <w:r w:rsidR="007E7342" w:rsidRPr="00634BFF">
        <w:rPr>
          <w:rStyle w:val="Hyperlink"/>
          <w:rFonts w:ascii="Open Sans" w:hAnsi="Open Sans" w:cs="Open Sans"/>
          <w:i/>
          <w:iCs/>
          <w:color w:val="auto"/>
          <w:sz w:val="24"/>
          <w:szCs w:val="24"/>
          <w:u w:val="none"/>
        </w:rPr>
        <w:t xml:space="preserve">Notice to Members </w:t>
      </w:r>
      <w:r w:rsidR="007E7342" w:rsidRPr="00404187">
        <w:rPr>
          <w:rStyle w:val="Hyperlink"/>
          <w:rFonts w:ascii="Open Sans" w:hAnsi="Open Sans" w:cs="Open Sans"/>
          <w:color w:val="auto"/>
          <w:sz w:val="24"/>
          <w:szCs w:val="24"/>
          <w:u w:val="none"/>
        </w:rPr>
        <w:t>05-48</w:t>
      </w:r>
      <w:r w:rsidR="007E7342" w:rsidRPr="00E735C4">
        <w:rPr>
          <w:rFonts w:ascii="Open Sans" w:hAnsi="Open Sans" w:cs="Open Sans"/>
          <w:sz w:val="24"/>
          <w:szCs w:val="24"/>
        </w:rPr>
        <w:t xml:space="preserve"> </w:t>
      </w:r>
      <w:r w:rsidR="007E7342" w:rsidRPr="00433DF8">
        <w:rPr>
          <w:rFonts w:ascii="Open Sans" w:hAnsi="Open Sans" w:cs="Open Sans"/>
          <w:color w:val="000000"/>
          <w:sz w:val="24"/>
          <w:szCs w:val="24"/>
        </w:rPr>
        <w:t>(July 2005) (Members</w:t>
      </w:r>
      <w:r w:rsidRPr="00433DF8">
        <w:rPr>
          <w:rFonts w:ascii="Open Sans" w:hAnsi="Open Sans" w:cs="Open Sans"/>
          <w:color w:val="000000"/>
          <w:sz w:val="24"/>
          <w:szCs w:val="24"/>
        </w:rPr>
        <w:t>’</w:t>
      </w:r>
      <w:r w:rsidR="007E7342" w:rsidRPr="00433DF8">
        <w:rPr>
          <w:rFonts w:ascii="Open Sans" w:hAnsi="Open Sans" w:cs="Open Sans"/>
          <w:color w:val="000000"/>
          <w:sz w:val="24"/>
          <w:szCs w:val="24"/>
        </w:rPr>
        <w:t xml:space="preserve"> Responsibilities When Outsourcing Activities to </w:t>
      </w:r>
      <w:r w:rsidR="007E7342" w:rsidRPr="00634BFF">
        <w:rPr>
          <w:rFonts w:ascii="Open Sans" w:hAnsi="Open Sans" w:cs="Open Sans"/>
          <w:sz w:val="24"/>
          <w:szCs w:val="24"/>
        </w:rPr>
        <w:t>Third-Party Service Providers)</w:t>
      </w:r>
      <w:r w:rsidR="00AD6CA9" w:rsidRPr="00634BFF">
        <w:rPr>
          <w:rFonts w:ascii="Open Sans" w:hAnsi="Open Sans" w:cs="Open Sans"/>
          <w:sz w:val="24"/>
          <w:szCs w:val="24"/>
        </w:rPr>
        <w:t xml:space="preserve"> and </w:t>
      </w:r>
      <w:r w:rsidR="00AD6CA9" w:rsidRPr="00634BFF">
        <w:rPr>
          <w:rFonts w:ascii="Open Sans" w:hAnsi="Open Sans" w:cs="Open Sans"/>
          <w:i/>
          <w:iCs/>
          <w:sz w:val="24"/>
          <w:szCs w:val="24"/>
        </w:rPr>
        <w:t xml:space="preserve">Regulatory Notice </w:t>
      </w:r>
      <w:r w:rsidR="00AD6CA9" w:rsidRPr="00404187">
        <w:rPr>
          <w:rFonts w:ascii="Open Sans" w:hAnsi="Open Sans" w:cs="Open Sans"/>
          <w:sz w:val="24"/>
          <w:szCs w:val="24"/>
        </w:rPr>
        <w:t>21-29</w:t>
      </w:r>
      <w:r w:rsidR="00634BFF" w:rsidRPr="00634BFF">
        <w:rPr>
          <w:rFonts w:ascii="Open Sans" w:hAnsi="Open Sans" w:cs="Open Sans"/>
          <w:sz w:val="24"/>
          <w:szCs w:val="24"/>
        </w:rPr>
        <w:t xml:space="preserve"> (August 2021) (FINRA Reminds Firms of their Supervisory Obligations Related to Outsourcing to Third-Party Vendors</w:t>
      </w:r>
      <w:r w:rsidR="00634BFF">
        <w:rPr>
          <w:rFonts w:ascii="Open Sans" w:hAnsi="Open Sans" w:cs="Open Sans"/>
          <w:sz w:val="24"/>
          <w:szCs w:val="24"/>
        </w:rPr>
        <w:t>).</w:t>
      </w:r>
    </w:p>
    <w:p w14:paraId="687AC048" w14:textId="77777777" w:rsidR="00E478FF" w:rsidRPr="00433DF8" w:rsidRDefault="00E478FF" w:rsidP="00E478FF">
      <w:pPr>
        <w:tabs>
          <w:tab w:val="left" w:pos="720"/>
        </w:tabs>
        <w:spacing w:after="0" w:line="240" w:lineRule="auto"/>
        <w:contextualSpacing/>
        <w:rPr>
          <w:rFonts w:ascii="Open Sans" w:hAnsi="Open Sans" w:cs="Open Sans"/>
          <w:color w:val="0000FF"/>
          <w:sz w:val="24"/>
          <w:szCs w:val="24"/>
          <w:u w:val="single"/>
        </w:rPr>
      </w:pPr>
    </w:p>
    <w:p w14:paraId="482F850A" w14:textId="77777777" w:rsidR="007E7342" w:rsidRPr="00433DF8" w:rsidRDefault="007E7342" w:rsidP="00AD6CA9">
      <w:pPr>
        <w:keepNext/>
        <w:spacing w:after="0" w:line="240" w:lineRule="auto"/>
        <w:contextualSpacing/>
        <w:rPr>
          <w:rFonts w:ascii="Open Sans" w:hAnsi="Open Sans" w:cs="Open Sans"/>
          <w:sz w:val="24"/>
          <w:szCs w:val="24"/>
        </w:rPr>
      </w:pPr>
      <w:r w:rsidRPr="00433DF8">
        <w:rPr>
          <w:rFonts w:ascii="Open Sans" w:hAnsi="Open Sans" w:cs="Open Sans"/>
          <w:b/>
          <w:i/>
          <w:sz w:val="24"/>
          <w:szCs w:val="24"/>
        </w:rPr>
        <w:t>SE</w:t>
      </w:r>
      <w:r w:rsidR="002B5D53" w:rsidRPr="00433DF8">
        <w:rPr>
          <w:rFonts w:ascii="Open Sans" w:hAnsi="Open Sans" w:cs="Open Sans"/>
          <w:b/>
          <w:i/>
          <w:sz w:val="24"/>
          <w:szCs w:val="24"/>
        </w:rPr>
        <w:t>A</w:t>
      </w:r>
      <w:r w:rsidRPr="00433DF8">
        <w:rPr>
          <w:rFonts w:ascii="Open Sans" w:hAnsi="Open Sans" w:cs="Open Sans"/>
          <w:b/>
          <w:i/>
          <w:sz w:val="24"/>
          <w:szCs w:val="24"/>
        </w:rPr>
        <w:t xml:space="preserve"> Rule 17a-4(j)</w:t>
      </w:r>
      <w:r w:rsidRPr="00433DF8">
        <w:rPr>
          <w:rFonts w:ascii="Open Sans" w:hAnsi="Open Sans" w:cs="Open Sans"/>
          <w:sz w:val="24"/>
          <w:szCs w:val="24"/>
        </w:rPr>
        <w:t xml:space="preserve">: </w:t>
      </w:r>
      <w:r w:rsidR="002B5D53" w:rsidRPr="00433DF8">
        <w:rPr>
          <w:rFonts w:ascii="Open Sans" w:hAnsi="Open Sans" w:cs="Open Sans"/>
          <w:sz w:val="24"/>
          <w:szCs w:val="24"/>
        </w:rPr>
        <w:t xml:space="preserve"> </w:t>
      </w:r>
      <w:r w:rsidRPr="00433DF8">
        <w:rPr>
          <w:rFonts w:ascii="Open Sans" w:hAnsi="Open Sans" w:cs="Open Sans"/>
          <w:sz w:val="24"/>
          <w:szCs w:val="24"/>
        </w:rPr>
        <w:t>Production of Records</w:t>
      </w:r>
    </w:p>
    <w:p w14:paraId="620FA646" w14:textId="77777777" w:rsidR="00E478FF" w:rsidRPr="00433DF8" w:rsidRDefault="00E478FF" w:rsidP="00AD6CA9">
      <w:pPr>
        <w:keepNext/>
        <w:spacing w:after="0" w:line="240" w:lineRule="auto"/>
        <w:contextualSpacing/>
        <w:rPr>
          <w:rFonts w:ascii="Open Sans" w:hAnsi="Open Sans" w:cs="Open Sans"/>
          <w:sz w:val="24"/>
          <w:szCs w:val="24"/>
        </w:rPr>
      </w:pPr>
    </w:p>
    <w:p w14:paraId="2967ED66" w14:textId="2B37F788" w:rsidR="00AD6CA9" w:rsidRDefault="00556B62" w:rsidP="00EA7FB3">
      <w:pPr>
        <w:keepNext/>
        <w:spacing w:after="0" w:line="240" w:lineRule="auto"/>
        <w:contextualSpacing/>
        <w:rPr>
          <w:rFonts w:ascii="Open Sans" w:hAnsi="Open Sans" w:cs="Open Sans"/>
          <w:sz w:val="24"/>
          <w:szCs w:val="24"/>
        </w:rPr>
      </w:pPr>
      <w:r>
        <w:rPr>
          <w:rFonts w:ascii="Open Sans" w:hAnsi="Open Sans" w:cs="Open Sans"/>
          <w:sz w:val="24"/>
          <w:szCs w:val="24"/>
        </w:rPr>
        <w:t>Broker-dealers</w:t>
      </w:r>
      <w:r w:rsidRPr="00433DF8">
        <w:rPr>
          <w:rFonts w:ascii="Open Sans" w:hAnsi="Open Sans" w:cs="Open Sans"/>
          <w:sz w:val="24"/>
          <w:szCs w:val="24"/>
        </w:rPr>
        <w:t xml:space="preserve"> </w:t>
      </w:r>
      <w:r w:rsidR="007E7342" w:rsidRPr="00433DF8">
        <w:rPr>
          <w:rFonts w:ascii="Open Sans" w:hAnsi="Open Sans" w:cs="Open Sans"/>
          <w:sz w:val="24"/>
          <w:szCs w:val="24"/>
        </w:rPr>
        <w:t xml:space="preserve">must furnish promptly to the SEC legible, true, </w:t>
      </w:r>
      <w:proofErr w:type="gramStart"/>
      <w:r w:rsidR="007E7342" w:rsidRPr="00433DF8">
        <w:rPr>
          <w:rFonts w:ascii="Open Sans" w:hAnsi="Open Sans" w:cs="Open Sans"/>
          <w:sz w:val="24"/>
          <w:szCs w:val="24"/>
        </w:rPr>
        <w:t>complete</w:t>
      </w:r>
      <w:proofErr w:type="gramEnd"/>
      <w:r w:rsidR="007E7342" w:rsidRPr="00433DF8">
        <w:rPr>
          <w:rFonts w:ascii="Open Sans" w:hAnsi="Open Sans" w:cs="Open Sans"/>
          <w:sz w:val="24"/>
          <w:szCs w:val="24"/>
        </w:rPr>
        <w:t xml:space="preserve"> and current copies of required records, or any other records of the </w:t>
      </w:r>
      <w:r>
        <w:rPr>
          <w:rFonts w:ascii="Open Sans" w:hAnsi="Open Sans" w:cs="Open Sans"/>
          <w:sz w:val="24"/>
          <w:szCs w:val="24"/>
        </w:rPr>
        <w:t xml:space="preserve">broker-dealer </w:t>
      </w:r>
      <w:r w:rsidR="007E7342" w:rsidRPr="00433DF8">
        <w:rPr>
          <w:rFonts w:ascii="Open Sans" w:hAnsi="Open Sans" w:cs="Open Sans"/>
          <w:sz w:val="24"/>
          <w:szCs w:val="24"/>
        </w:rPr>
        <w:t>subject to examination that are requested by the SEC.</w:t>
      </w:r>
      <w:r w:rsidR="00EA7FB3">
        <w:rPr>
          <w:rFonts w:ascii="Open Sans" w:hAnsi="Open Sans" w:cs="Open Sans"/>
          <w:sz w:val="24"/>
          <w:szCs w:val="24"/>
        </w:rPr>
        <w:t xml:space="preserve">  </w:t>
      </w:r>
      <w:r w:rsidR="00FC782C">
        <w:rPr>
          <w:rFonts w:ascii="Open Sans" w:hAnsi="Open Sans" w:cs="Open Sans"/>
          <w:sz w:val="24"/>
          <w:szCs w:val="24"/>
        </w:rPr>
        <w:t xml:space="preserve">Also, </w:t>
      </w:r>
      <w:r w:rsidRPr="00556B62">
        <w:rPr>
          <w:rFonts w:ascii="Open Sans" w:hAnsi="Open Sans" w:cs="Open Sans"/>
          <w:sz w:val="24"/>
          <w:szCs w:val="24"/>
        </w:rPr>
        <w:t>if requested by the SEC</w:t>
      </w:r>
      <w:r>
        <w:rPr>
          <w:rFonts w:ascii="Open Sans" w:hAnsi="Open Sans" w:cs="Open Sans"/>
          <w:sz w:val="24"/>
          <w:szCs w:val="24"/>
        </w:rPr>
        <w:t>, broker-dealers</w:t>
      </w:r>
      <w:r w:rsidR="00EA7FB3">
        <w:rPr>
          <w:rFonts w:ascii="Open Sans" w:hAnsi="Open Sans" w:cs="Open Sans"/>
          <w:sz w:val="24"/>
          <w:szCs w:val="24"/>
        </w:rPr>
        <w:t xml:space="preserve"> </w:t>
      </w:r>
      <w:r w:rsidR="00EA7FB3" w:rsidRPr="00EA7FB3">
        <w:rPr>
          <w:rFonts w:ascii="Open Sans" w:hAnsi="Open Sans" w:cs="Open Sans"/>
          <w:sz w:val="24"/>
          <w:szCs w:val="24"/>
        </w:rPr>
        <w:t>must furnish a record and its audit trail (if applicable) preserved on an electronic</w:t>
      </w:r>
      <w:r w:rsidR="00EA7FB3">
        <w:rPr>
          <w:rFonts w:ascii="Open Sans" w:hAnsi="Open Sans" w:cs="Open Sans"/>
          <w:sz w:val="24"/>
          <w:szCs w:val="24"/>
        </w:rPr>
        <w:t xml:space="preserve"> </w:t>
      </w:r>
      <w:r w:rsidR="00EA7FB3" w:rsidRPr="00EA7FB3">
        <w:rPr>
          <w:rFonts w:ascii="Open Sans" w:hAnsi="Open Sans" w:cs="Open Sans"/>
          <w:sz w:val="24"/>
          <w:szCs w:val="24"/>
        </w:rPr>
        <w:t>recordkeeping system</w:t>
      </w:r>
      <w:r>
        <w:rPr>
          <w:rFonts w:ascii="Open Sans" w:hAnsi="Open Sans" w:cs="Open Sans"/>
          <w:sz w:val="24"/>
          <w:szCs w:val="24"/>
        </w:rPr>
        <w:t xml:space="preserve"> </w:t>
      </w:r>
      <w:r w:rsidR="00EA7FB3" w:rsidRPr="00EA7FB3">
        <w:rPr>
          <w:rFonts w:ascii="Open Sans" w:hAnsi="Open Sans" w:cs="Open Sans"/>
          <w:sz w:val="24"/>
          <w:szCs w:val="24"/>
        </w:rPr>
        <w:t>in a reasonably usable electronic</w:t>
      </w:r>
      <w:r w:rsidR="00EA7FB3">
        <w:rPr>
          <w:rFonts w:ascii="Open Sans" w:hAnsi="Open Sans" w:cs="Open Sans"/>
          <w:sz w:val="24"/>
          <w:szCs w:val="24"/>
        </w:rPr>
        <w:t xml:space="preserve"> </w:t>
      </w:r>
      <w:r w:rsidR="00EA7FB3" w:rsidRPr="00EA7FB3">
        <w:rPr>
          <w:rFonts w:ascii="Open Sans" w:hAnsi="Open Sans" w:cs="Open Sans"/>
          <w:sz w:val="24"/>
          <w:szCs w:val="24"/>
        </w:rPr>
        <w:t>format.</w:t>
      </w:r>
    </w:p>
    <w:p w14:paraId="2C6DE6C2" w14:textId="77777777" w:rsidR="00AD6CA9" w:rsidRDefault="00AD6CA9" w:rsidP="00AD6CA9">
      <w:pPr>
        <w:keepNext/>
        <w:spacing w:after="0" w:line="240" w:lineRule="auto"/>
        <w:contextualSpacing/>
        <w:rPr>
          <w:rFonts w:ascii="Open Sans" w:hAnsi="Open Sans" w:cs="Open Sans"/>
          <w:sz w:val="24"/>
          <w:szCs w:val="24"/>
        </w:rPr>
      </w:pPr>
    </w:p>
    <w:p w14:paraId="72B38C9B" w14:textId="130B1D40" w:rsidR="007E7342" w:rsidRPr="00433DF8" w:rsidRDefault="007E7342" w:rsidP="00AD6CA9">
      <w:pPr>
        <w:keepNext/>
        <w:spacing w:after="0" w:line="240" w:lineRule="auto"/>
        <w:contextualSpacing/>
        <w:rPr>
          <w:rFonts w:ascii="Open Sans" w:hAnsi="Open Sans" w:cs="Open Sans"/>
          <w:sz w:val="24"/>
          <w:szCs w:val="24"/>
        </w:rPr>
      </w:pPr>
      <w:bookmarkStart w:id="24" w:name="_Hlk120012787"/>
      <w:r w:rsidRPr="00433DF8">
        <w:rPr>
          <w:rFonts w:ascii="Open Sans" w:hAnsi="Open Sans" w:cs="Open Sans"/>
          <w:b/>
          <w:i/>
          <w:sz w:val="24"/>
          <w:szCs w:val="24"/>
        </w:rPr>
        <w:t>SE</w:t>
      </w:r>
      <w:r w:rsidR="002B5D53" w:rsidRPr="00433DF8">
        <w:rPr>
          <w:rFonts w:ascii="Open Sans" w:hAnsi="Open Sans" w:cs="Open Sans"/>
          <w:b/>
          <w:i/>
          <w:sz w:val="24"/>
          <w:szCs w:val="24"/>
        </w:rPr>
        <w:t>A</w:t>
      </w:r>
      <w:r w:rsidR="00110C95" w:rsidRPr="00433DF8">
        <w:rPr>
          <w:rFonts w:ascii="Open Sans" w:hAnsi="Open Sans" w:cs="Open Sans"/>
          <w:b/>
          <w:i/>
          <w:sz w:val="24"/>
          <w:szCs w:val="24"/>
        </w:rPr>
        <w:t xml:space="preserve"> Rule 17a-4(l</w:t>
      </w:r>
      <w:r w:rsidRPr="00433DF8">
        <w:rPr>
          <w:rFonts w:ascii="Open Sans" w:hAnsi="Open Sans" w:cs="Open Sans"/>
          <w:b/>
          <w:i/>
          <w:sz w:val="24"/>
          <w:szCs w:val="24"/>
        </w:rPr>
        <w:t>)</w:t>
      </w:r>
      <w:bookmarkEnd w:id="24"/>
      <w:r w:rsidRPr="00433DF8">
        <w:rPr>
          <w:rFonts w:ascii="Open Sans" w:hAnsi="Open Sans" w:cs="Open Sans"/>
          <w:sz w:val="24"/>
          <w:szCs w:val="24"/>
        </w:rPr>
        <w:t xml:space="preserve">: </w:t>
      </w:r>
      <w:r w:rsidR="002B5D53" w:rsidRPr="00433DF8">
        <w:rPr>
          <w:rFonts w:ascii="Open Sans" w:hAnsi="Open Sans" w:cs="Open Sans"/>
          <w:sz w:val="24"/>
          <w:szCs w:val="24"/>
        </w:rPr>
        <w:t xml:space="preserve"> </w:t>
      </w:r>
      <w:r w:rsidRPr="00433DF8">
        <w:rPr>
          <w:rFonts w:ascii="Open Sans" w:hAnsi="Open Sans" w:cs="Open Sans"/>
          <w:sz w:val="24"/>
          <w:szCs w:val="24"/>
        </w:rPr>
        <w:t>Location of Office Records a</w:t>
      </w:r>
      <w:r w:rsidR="00DD6BE5" w:rsidRPr="00433DF8">
        <w:rPr>
          <w:rFonts w:ascii="Open Sans" w:hAnsi="Open Sans" w:cs="Open Sans"/>
          <w:sz w:val="24"/>
          <w:szCs w:val="24"/>
        </w:rPr>
        <w:t>nd</w:t>
      </w:r>
      <w:r w:rsidRPr="00433DF8">
        <w:rPr>
          <w:rFonts w:ascii="Open Sans" w:hAnsi="Open Sans" w:cs="Open Sans"/>
          <w:sz w:val="24"/>
          <w:szCs w:val="24"/>
        </w:rPr>
        <w:t xml:space="preserve"> Other </w:t>
      </w:r>
      <w:r w:rsidR="00DD6BE5" w:rsidRPr="00433DF8">
        <w:rPr>
          <w:rFonts w:ascii="Open Sans" w:hAnsi="Open Sans" w:cs="Open Sans"/>
          <w:sz w:val="24"/>
          <w:szCs w:val="24"/>
        </w:rPr>
        <w:t xml:space="preserve">Specified </w:t>
      </w:r>
      <w:r w:rsidRPr="00433DF8">
        <w:rPr>
          <w:rFonts w:ascii="Open Sans" w:hAnsi="Open Sans" w:cs="Open Sans"/>
          <w:sz w:val="24"/>
          <w:szCs w:val="24"/>
        </w:rPr>
        <w:t>Records</w:t>
      </w:r>
    </w:p>
    <w:p w14:paraId="6D260DD1" w14:textId="77777777" w:rsidR="002B5D53" w:rsidRPr="00433DF8" w:rsidRDefault="002B5D53" w:rsidP="00E478FF">
      <w:pPr>
        <w:spacing w:after="0" w:line="240" w:lineRule="auto"/>
        <w:contextualSpacing/>
        <w:rPr>
          <w:rFonts w:ascii="Open Sans" w:hAnsi="Open Sans" w:cs="Open Sans"/>
          <w:sz w:val="24"/>
          <w:szCs w:val="24"/>
        </w:rPr>
      </w:pPr>
    </w:p>
    <w:p w14:paraId="67ED0056" w14:textId="77777777" w:rsidR="002E29C5" w:rsidRPr="00433DF8" w:rsidRDefault="007E7342" w:rsidP="00E478FF">
      <w:pPr>
        <w:spacing w:after="0" w:line="240" w:lineRule="auto"/>
        <w:contextualSpacing/>
        <w:rPr>
          <w:rFonts w:ascii="Open Sans" w:hAnsi="Open Sans" w:cs="Open Sans"/>
          <w:sz w:val="24"/>
          <w:szCs w:val="24"/>
        </w:rPr>
      </w:pPr>
      <w:r w:rsidRPr="00433DF8">
        <w:rPr>
          <w:rFonts w:ascii="Open Sans" w:hAnsi="Open Sans" w:cs="Open Sans"/>
          <w:sz w:val="24"/>
          <w:szCs w:val="24"/>
        </w:rPr>
        <w:t xml:space="preserve">For the most recent two-year period, </w:t>
      </w:r>
      <w:r w:rsidR="00DD6BE5" w:rsidRPr="00433DF8">
        <w:rPr>
          <w:rFonts w:ascii="Open Sans" w:hAnsi="Open Sans" w:cs="Open Sans"/>
          <w:sz w:val="24"/>
          <w:szCs w:val="24"/>
        </w:rPr>
        <w:t>specified</w:t>
      </w:r>
      <w:r w:rsidRPr="00433DF8">
        <w:rPr>
          <w:rFonts w:ascii="Open Sans" w:hAnsi="Open Sans" w:cs="Open Sans"/>
          <w:sz w:val="24"/>
          <w:szCs w:val="24"/>
        </w:rPr>
        <w:t xml:space="preserve"> records (records made pursuant to SE</w:t>
      </w:r>
      <w:r w:rsidR="002B5D53" w:rsidRPr="00433DF8">
        <w:rPr>
          <w:rFonts w:ascii="Open Sans" w:hAnsi="Open Sans" w:cs="Open Sans"/>
          <w:sz w:val="24"/>
          <w:szCs w:val="24"/>
        </w:rPr>
        <w:t>A</w:t>
      </w:r>
      <w:r w:rsidRPr="00433DF8">
        <w:rPr>
          <w:rFonts w:ascii="Open Sans" w:hAnsi="Open Sans" w:cs="Open Sans"/>
          <w:sz w:val="24"/>
          <w:szCs w:val="24"/>
        </w:rPr>
        <w:t xml:space="preserve"> Rules 17a-3(g), 17a-4(b)(4) (communications) and 17a-4(e)(7)) must be maintained at the office to which they relate. </w:t>
      </w:r>
      <w:r w:rsidR="00DD6BE5" w:rsidRPr="00433DF8">
        <w:rPr>
          <w:rFonts w:ascii="Open Sans" w:hAnsi="Open Sans" w:cs="Open Sans"/>
          <w:sz w:val="24"/>
          <w:szCs w:val="24"/>
        </w:rPr>
        <w:t xml:space="preserve"> </w:t>
      </w:r>
      <w:r w:rsidRPr="00433DF8">
        <w:rPr>
          <w:rFonts w:ascii="Open Sans" w:hAnsi="Open Sans" w:cs="Open Sans"/>
          <w:sz w:val="24"/>
          <w:szCs w:val="24"/>
        </w:rPr>
        <w:t xml:space="preserve">If an office is a private residence where only one associated person (or multiple associated persons who reside at that location and are members of the same immediate family) regularly conducts business, and it is not held out to the public as an office nor are funds or securities of any customer of the firm handled there, the firm need not maintain records at </w:t>
      </w:r>
      <w:r w:rsidRPr="00433DF8">
        <w:rPr>
          <w:rFonts w:ascii="Open Sans" w:hAnsi="Open Sans" w:cs="Open Sans"/>
          <w:sz w:val="24"/>
          <w:szCs w:val="24"/>
        </w:rPr>
        <w:lastRenderedPageBreak/>
        <w:t xml:space="preserve">that office, but the records must be maintained at another location within the same state as that office as the firm chooses.  </w:t>
      </w:r>
    </w:p>
    <w:p w14:paraId="0A32D55D" w14:textId="77777777" w:rsidR="002E29C5" w:rsidRPr="00433DF8" w:rsidRDefault="002E29C5" w:rsidP="00E478FF">
      <w:pPr>
        <w:spacing w:after="0" w:line="240" w:lineRule="auto"/>
        <w:contextualSpacing/>
        <w:rPr>
          <w:rFonts w:ascii="Open Sans" w:hAnsi="Open Sans" w:cs="Open Sans"/>
          <w:sz w:val="24"/>
          <w:szCs w:val="24"/>
        </w:rPr>
      </w:pPr>
    </w:p>
    <w:p w14:paraId="5B2FF666" w14:textId="77777777" w:rsidR="007E7342" w:rsidRPr="00433DF8" w:rsidRDefault="007E7342" w:rsidP="00E478FF">
      <w:pPr>
        <w:spacing w:after="0" w:line="240" w:lineRule="auto"/>
        <w:contextualSpacing/>
        <w:rPr>
          <w:rFonts w:ascii="Open Sans" w:hAnsi="Open Sans" w:cs="Open Sans"/>
          <w:sz w:val="24"/>
          <w:szCs w:val="24"/>
        </w:rPr>
      </w:pPr>
      <w:r w:rsidRPr="00433DF8">
        <w:rPr>
          <w:rFonts w:ascii="Open Sans" w:hAnsi="Open Sans" w:cs="Open Sans"/>
          <w:sz w:val="24"/>
          <w:szCs w:val="24"/>
        </w:rPr>
        <w:t xml:space="preserve">Rather than maintain the records at each office, the firm may choose to produce the records </w:t>
      </w:r>
      <w:r w:rsidR="00DD6BE5" w:rsidRPr="00433DF8">
        <w:rPr>
          <w:rFonts w:ascii="Open Sans" w:hAnsi="Open Sans" w:cs="Open Sans"/>
          <w:sz w:val="24"/>
          <w:szCs w:val="24"/>
        </w:rPr>
        <w:t>“</w:t>
      </w:r>
      <w:r w:rsidRPr="00433DF8">
        <w:rPr>
          <w:rFonts w:ascii="Open Sans" w:hAnsi="Open Sans" w:cs="Open Sans"/>
          <w:sz w:val="24"/>
          <w:szCs w:val="24"/>
        </w:rPr>
        <w:t>promptly</w:t>
      </w:r>
      <w:r w:rsidR="00DD6BE5" w:rsidRPr="00433DF8">
        <w:rPr>
          <w:rFonts w:ascii="Open Sans" w:hAnsi="Open Sans" w:cs="Open Sans"/>
          <w:sz w:val="24"/>
          <w:szCs w:val="24"/>
        </w:rPr>
        <w:t>”</w:t>
      </w:r>
      <w:r w:rsidRPr="00433DF8">
        <w:rPr>
          <w:rFonts w:ascii="Open Sans" w:hAnsi="Open Sans" w:cs="Open Sans"/>
          <w:sz w:val="24"/>
          <w:szCs w:val="24"/>
        </w:rPr>
        <w:t xml:space="preserve"> at the request of a representative of a </w:t>
      </w:r>
      <w:proofErr w:type="gramStart"/>
      <w:r w:rsidRPr="00433DF8">
        <w:rPr>
          <w:rFonts w:ascii="Open Sans" w:hAnsi="Open Sans" w:cs="Open Sans"/>
          <w:sz w:val="24"/>
          <w:szCs w:val="24"/>
        </w:rPr>
        <w:t>securities</w:t>
      </w:r>
      <w:proofErr w:type="gramEnd"/>
      <w:r w:rsidRPr="00433DF8">
        <w:rPr>
          <w:rFonts w:ascii="Open Sans" w:hAnsi="Open Sans" w:cs="Open Sans"/>
          <w:sz w:val="24"/>
          <w:szCs w:val="24"/>
        </w:rPr>
        <w:t xml:space="preserve"> regulatory authority at the office to which they relate or at another location agreed to by the representative.</w:t>
      </w:r>
    </w:p>
    <w:p w14:paraId="5A0C87F0" w14:textId="77777777" w:rsidR="00DD6BE5" w:rsidRPr="00433DF8" w:rsidRDefault="00DD6BE5" w:rsidP="00E478FF">
      <w:pPr>
        <w:spacing w:after="0" w:line="240" w:lineRule="auto"/>
        <w:contextualSpacing/>
        <w:rPr>
          <w:rFonts w:ascii="Open Sans" w:hAnsi="Open Sans" w:cs="Open Sans"/>
          <w:sz w:val="24"/>
          <w:szCs w:val="24"/>
        </w:rPr>
      </w:pPr>
    </w:p>
    <w:p w14:paraId="2DC7D6B5" w14:textId="0B72E5BB" w:rsidR="007E7342" w:rsidRDefault="007E7342" w:rsidP="00E478FF">
      <w:pPr>
        <w:spacing w:after="0" w:line="240" w:lineRule="auto"/>
        <w:contextualSpacing/>
        <w:rPr>
          <w:rFonts w:ascii="Open Sans" w:hAnsi="Open Sans" w:cs="Open Sans"/>
          <w:sz w:val="24"/>
          <w:szCs w:val="24"/>
        </w:rPr>
      </w:pPr>
      <w:r w:rsidRPr="00433DF8">
        <w:rPr>
          <w:rFonts w:ascii="Open Sans" w:hAnsi="Open Sans" w:cs="Open Sans"/>
          <w:sz w:val="24"/>
          <w:szCs w:val="24"/>
        </w:rPr>
        <w:t xml:space="preserve">The word </w:t>
      </w:r>
      <w:r w:rsidR="00DD6BE5" w:rsidRPr="00433DF8">
        <w:rPr>
          <w:rFonts w:ascii="Open Sans" w:hAnsi="Open Sans" w:cs="Open Sans"/>
          <w:sz w:val="24"/>
          <w:szCs w:val="24"/>
        </w:rPr>
        <w:t>“</w:t>
      </w:r>
      <w:r w:rsidRPr="00433DF8">
        <w:rPr>
          <w:rFonts w:ascii="Open Sans" w:hAnsi="Open Sans" w:cs="Open Sans"/>
          <w:sz w:val="24"/>
          <w:szCs w:val="24"/>
        </w:rPr>
        <w:t>promptly</w:t>
      </w:r>
      <w:r w:rsidR="00DD6BE5" w:rsidRPr="00433DF8">
        <w:rPr>
          <w:rFonts w:ascii="Open Sans" w:hAnsi="Open Sans" w:cs="Open Sans"/>
          <w:sz w:val="24"/>
          <w:szCs w:val="24"/>
        </w:rPr>
        <w:t>”</w:t>
      </w:r>
      <w:r w:rsidRPr="00433DF8">
        <w:rPr>
          <w:rFonts w:ascii="Open Sans" w:hAnsi="Open Sans" w:cs="Open Sans"/>
          <w:sz w:val="24"/>
          <w:szCs w:val="24"/>
        </w:rPr>
        <w:t xml:space="preserve"> has deliberately not been defined in the </w:t>
      </w:r>
      <w:r w:rsidR="00DD6BE5" w:rsidRPr="00433DF8">
        <w:rPr>
          <w:rFonts w:ascii="Open Sans" w:hAnsi="Open Sans" w:cs="Open Sans"/>
          <w:sz w:val="24"/>
          <w:szCs w:val="24"/>
        </w:rPr>
        <w:t>r</w:t>
      </w:r>
      <w:r w:rsidRPr="00433DF8">
        <w:rPr>
          <w:rFonts w:ascii="Open Sans" w:hAnsi="Open Sans" w:cs="Open Sans"/>
          <w:sz w:val="24"/>
          <w:szCs w:val="24"/>
        </w:rPr>
        <w:t xml:space="preserve">ule. </w:t>
      </w:r>
      <w:r w:rsidR="002B5D53" w:rsidRPr="00433DF8">
        <w:rPr>
          <w:rFonts w:ascii="Open Sans" w:hAnsi="Open Sans" w:cs="Open Sans"/>
          <w:sz w:val="24"/>
          <w:szCs w:val="24"/>
        </w:rPr>
        <w:t xml:space="preserve"> </w:t>
      </w:r>
      <w:r w:rsidRPr="00433DF8">
        <w:rPr>
          <w:rFonts w:ascii="Open Sans" w:hAnsi="Open Sans" w:cs="Open Sans"/>
          <w:sz w:val="24"/>
          <w:szCs w:val="24"/>
        </w:rPr>
        <w:t xml:space="preserve">However, the SEC has stated that, in general, requests for records that are readily available at the office (either on-site or electronically) should be filled on the day the request is made. </w:t>
      </w:r>
      <w:r w:rsidR="00110C95" w:rsidRPr="00433DF8">
        <w:rPr>
          <w:rFonts w:ascii="Open Sans" w:hAnsi="Open Sans" w:cs="Open Sans"/>
          <w:sz w:val="24"/>
          <w:szCs w:val="24"/>
        </w:rPr>
        <w:t xml:space="preserve"> </w:t>
      </w:r>
      <w:r w:rsidRPr="00433DF8">
        <w:rPr>
          <w:rFonts w:ascii="Open Sans" w:hAnsi="Open Sans" w:cs="Open Sans"/>
          <w:sz w:val="24"/>
          <w:szCs w:val="24"/>
        </w:rPr>
        <w:t xml:space="preserve">If a request is unusually large or complex, then the firm should discuss with the regulator a mutually agreeable time frame for production. </w:t>
      </w:r>
      <w:r w:rsidR="00DD6BE5" w:rsidRPr="00433DF8">
        <w:rPr>
          <w:rFonts w:ascii="Open Sans" w:hAnsi="Open Sans" w:cs="Open Sans"/>
          <w:sz w:val="24"/>
          <w:szCs w:val="24"/>
        </w:rPr>
        <w:t xml:space="preserve"> </w:t>
      </w:r>
      <w:r w:rsidRPr="00433DF8">
        <w:rPr>
          <w:rFonts w:ascii="Open Sans" w:hAnsi="Open Sans" w:cs="Open Sans"/>
          <w:sz w:val="24"/>
          <w:szCs w:val="24"/>
        </w:rPr>
        <w:t xml:space="preserve">Additionally, while the firm must </w:t>
      </w:r>
      <w:r w:rsidR="004014B3" w:rsidRPr="00433DF8">
        <w:rPr>
          <w:rFonts w:ascii="Open Sans" w:hAnsi="Open Sans" w:cs="Open Sans"/>
          <w:sz w:val="24"/>
          <w:szCs w:val="24"/>
        </w:rPr>
        <w:t>maintain</w:t>
      </w:r>
      <w:r w:rsidRPr="00433DF8">
        <w:rPr>
          <w:rFonts w:ascii="Open Sans" w:hAnsi="Open Sans" w:cs="Open Sans"/>
          <w:sz w:val="24"/>
          <w:szCs w:val="24"/>
        </w:rPr>
        <w:t xml:space="preserve"> </w:t>
      </w:r>
      <w:r w:rsidR="00DD6BE5" w:rsidRPr="00433DF8">
        <w:rPr>
          <w:rFonts w:ascii="Open Sans" w:hAnsi="Open Sans" w:cs="Open Sans"/>
          <w:sz w:val="24"/>
          <w:szCs w:val="24"/>
        </w:rPr>
        <w:t>specified</w:t>
      </w:r>
      <w:r w:rsidRPr="00433DF8">
        <w:rPr>
          <w:rFonts w:ascii="Open Sans" w:hAnsi="Open Sans" w:cs="Open Sans"/>
          <w:sz w:val="24"/>
          <w:szCs w:val="24"/>
        </w:rPr>
        <w:t xml:space="preserve"> records for its foreign office, it is not required to maintain or produce those records at the foreign office. </w:t>
      </w:r>
      <w:r w:rsidR="002B5D53" w:rsidRPr="00433DF8">
        <w:rPr>
          <w:rFonts w:ascii="Open Sans" w:hAnsi="Open Sans" w:cs="Open Sans"/>
          <w:sz w:val="24"/>
          <w:szCs w:val="24"/>
        </w:rPr>
        <w:t xml:space="preserve"> </w:t>
      </w:r>
      <w:r w:rsidRPr="00433DF8">
        <w:rPr>
          <w:rFonts w:ascii="Open Sans" w:hAnsi="Open Sans" w:cs="Open Sans"/>
          <w:sz w:val="24"/>
          <w:szCs w:val="24"/>
        </w:rPr>
        <w:t>Instead, those records would be maintained at the firm</w:t>
      </w:r>
      <w:r w:rsidR="00DD6BE5" w:rsidRPr="00433DF8">
        <w:rPr>
          <w:rFonts w:ascii="Open Sans" w:hAnsi="Open Sans" w:cs="Open Sans"/>
          <w:sz w:val="24"/>
          <w:szCs w:val="24"/>
        </w:rPr>
        <w:t>’</w:t>
      </w:r>
      <w:r w:rsidRPr="00433DF8">
        <w:rPr>
          <w:rFonts w:ascii="Open Sans" w:hAnsi="Open Sans" w:cs="Open Sans"/>
          <w:sz w:val="24"/>
          <w:szCs w:val="24"/>
        </w:rPr>
        <w:t>s main office.</w:t>
      </w:r>
      <w:r w:rsidR="00110C95" w:rsidRPr="00433DF8">
        <w:rPr>
          <w:rFonts w:ascii="Open Sans" w:hAnsi="Open Sans" w:cs="Open Sans"/>
          <w:sz w:val="24"/>
          <w:szCs w:val="24"/>
        </w:rPr>
        <w:t xml:space="preserve">  </w:t>
      </w:r>
    </w:p>
    <w:p w14:paraId="51E3EB4F" w14:textId="3B8004AD" w:rsidR="00626208" w:rsidRPr="00D724EC" w:rsidRDefault="00626208" w:rsidP="00E478FF">
      <w:pPr>
        <w:spacing w:after="0" w:line="240" w:lineRule="auto"/>
        <w:contextualSpacing/>
        <w:rPr>
          <w:rFonts w:ascii="Open Sans" w:hAnsi="Open Sans" w:cs="Open Sans"/>
          <w:sz w:val="24"/>
          <w:szCs w:val="24"/>
        </w:rPr>
      </w:pPr>
    </w:p>
    <w:p w14:paraId="394044E1" w14:textId="15628044" w:rsidR="00626208" w:rsidRPr="000F752E" w:rsidRDefault="00626208" w:rsidP="00626208">
      <w:pPr>
        <w:spacing w:after="0" w:line="240" w:lineRule="auto"/>
        <w:contextualSpacing/>
        <w:jc w:val="center"/>
        <w:rPr>
          <w:rFonts w:ascii="Open Sans" w:hAnsi="Open Sans" w:cs="Open Sans"/>
          <w:b/>
          <w:bCs/>
          <w:sz w:val="24"/>
          <w:szCs w:val="24"/>
        </w:rPr>
      </w:pPr>
      <w:r w:rsidRPr="000F752E">
        <w:rPr>
          <w:rFonts w:ascii="Open Sans" w:hAnsi="Open Sans" w:cs="Open Sans"/>
          <w:b/>
          <w:bCs/>
          <w:sz w:val="24"/>
          <w:szCs w:val="24"/>
        </w:rPr>
        <w:t>SEA Rule 17a-7</w:t>
      </w:r>
    </w:p>
    <w:p w14:paraId="7EDF7E66" w14:textId="77777777" w:rsidR="00626208" w:rsidRPr="000F752E" w:rsidRDefault="00626208" w:rsidP="00626208">
      <w:pPr>
        <w:spacing w:after="0" w:line="240" w:lineRule="auto"/>
        <w:contextualSpacing/>
        <w:jc w:val="center"/>
        <w:rPr>
          <w:rFonts w:ascii="Open Sans" w:hAnsi="Open Sans" w:cs="Open Sans"/>
          <w:b/>
          <w:bCs/>
          <w:sz w:val="24"/>
          <w:szCs w:val="24"/>
        </w:rPr>
      </w:pPr>
    </w:p>
    <w:p w14:paraId="5CFFF908" w14:textId="77777777" w:rsidR="0038439F" w:rsidRPr="003D4E05" w:rsidRDefault="00626208" w:rsidP="00E478FF">
      <w:pPr>
        <w:spacing w:after="0" w:line="240" w:lineRule="auto"/>
        <w:contextualSpacing/>
        <w:rPr>
          <w:rFonts w:ascii="Open Sans" w:hAnsi="Open Sans" w:cs="Open Sans"/>
          <w:bCs/>
          <w:iCs/>
          <w:sz w:val="24"/>
          <w:szCs w:val="24"/>
        </w:rPr>
      </w:pPr>
      <w:r w:rsidRPr="003D4E05">
        <w:rPr>
          <w:rFonts w:ascii="Open Sans" w:hAnsi="Open Sans" w:cs="Open Sans"/>
          <w:b/>
          <w:i/>
          <w:sz w:val="24"/>
          <w:szCs w:val="24"/>
        </w:rPr>
        <w:t>SEA Rule 17a-7</w:t>
      </w:r>
      <w:r w:rsidR="0038439F" w:rsidRPr="003D4E05">
        <w:rPr>
          <w:rFonts w:ascii="Open Sans" w:hAnsi="Open Sans" w:cs="Open Sans"/>
          <w:bCs/>
          <w:iCs/>
          <w:sz w:val="24"/>
          <w:szCs w:val="24"/>
        </w:rPr>
        <w:t>: Records of non-resident brokers and dealers</w:t>
      </w:r>
    </w:p>
    <w:p w14:paraId="5075D909" w14:textId="77777777" w:rsidR="0038439F" w:rsidRPr="00D724EC" w:rsidRDefault="0038439F" w:rsidP="00E478FF">
      <w:pPr>
        <w:spacing w:after="0" w:line="240" w:lineRule="auto"/>
        <w:contextualSpacing/>
        <w:rPr>
          <w:rFonts w:ascii="Open Sans" w:hAnsi="Open Sans" w:cs="Open Sans"/>
          <w:bCs/>
          <w:iCs/>
          <w:sz w:val="24"/>
          <w:szCs w:val="24"/>
          <w:u w:val="single"/>
        </w:rPr>
      </w:pPr>
    </w:p>
    <w:p w14:paraId="027B1502" w14:textId="14A0BF76" w:rsidR="00626208" w:rsidRPr="00D724EC" w:rsidRDefault="0038439F" w:rsidP="00E478FF">
      <w:pPr>
        <w:spacing w:after="0" w:line="240" w:lineRule="auto"/>
        <w:contextualSpacing/>
        <w:rPr>
          <w:rFonts w:ascii="Open Sans" w:hAnsi="Open Sans" w:cs="Open Sans"/>
          <w:color w:val="000000" w:themeColor="text1"/>
          <w:sz w:val="24"/>
          <w:szCs w:val="24"/>
        </w:rPr>
      </w:pPr>
      <w:r w:rsidRPr="003D4E05">
        <w:rPr>
          <w:rFonts w:ascii="Open Sans" w:hAnsi="Open Sans" w:cs="Open Sans"/>
          <w:bCs/>
          <w:iCs/>
          <w:sz w:val="24"/>
          <w:szCs w:val="24"/>
        </w:rPr>
        <w:t>This rule</w:t>
      </w:r>
      <w:r w:rsidR="00626208" w:rsidRPr="00D724EC">
        <w:rPr>
          <w:rFonts w:ascii="Open Sans" w:hAnsi="Open Sans" w:cs="Open Sans"/>
          <w:bCs/>
          <w:i/>
          <w:sz w:val="24"/>
          <w:szCs w:val="24"/>
          <w:u w:val="single"/>
        </w:rPr>
        <w:t xml:space="preserve"> </w:t>
      </w:r>
      <w:r w:rsidR="00626208" w:rsidRPr="00D724EC">
        <w:rPr>
          <w:rFonts w:ascii="Open Sans" w:hAnsi="Open Sans" w:cs="Open Sans"/>
          <w:color w:val="000000" w:themeColor="text1"/>
          <w:sz w:val="24"/>
          <w:szCs w:val="24"/>
        </w:rPr>
        <w:t>permits non-resident broker-dealers to preserve their required records outside of the U.S. subject to specified conditions, including the filing with the Commission of a written undertaking to furnish such records upon request at the Commission’s principal office or at any of its regional offices.</w:t>
      </w:r>
    </w:p>
    <w:p w14:paraId="4D0A6200" w14:textId="225E6E39" w:rsidR="00626208" w:rsidRPr="00D724EC" w:rsidRDefault="00626208" w:rsidP="00E478FF">
      <w:pPr>
        <w:spacing w:after="0" w:line="240" w:lineRule="auto"/>
        <w:contextualSpacing/>
        <w:rPr>
          <w:rFonts w:ascii="Open Sans" w:hAnsi="Open Sans" w:cs="Open Sans"/>
          <w:color w:val="000000" w:themeColor="text1"/>
          <w:sz w:val="24"/>
          <w:szCs w:val="24"/>
        </w:rPr>
      </w:pPr>
    </w:p>
    <w:p w14:paraId="1BB73A7B" w14:textId="6A4680FD" w:rsidR="00626208" w:rsidRPr="00D724EC" w:rsidRDefault="00626208" w:rsidP="00E478FF">
      <w:pPr>
        <w:spacing w:after="0" w:line="240" w:lineRule="auto"/>
        <w:contextualSpacing/>
        <w:rPr>
          <w:rFonts w:ascii="Open Sans" w:hAnsi="Open Sans" w:cs="Open Sans"/>
          <w:bCs/>
          <w:sz w:val="24"/>
          <w:szCs w:val="24"/>
          <w:u w:val="single"/>
        </w:rPr>
      </w:pPr>
      <w:r w:rsidRPr="00D724EC">
        <w:rPr>
          <w:rFonts w:ascii="Open Sans" w:hAnsi="Open Sans" w:cs="Open Sans"/>
          <w:color w:val="000000" w:themeColor="text1"/>
          <w:sz w:val="24"/>
          <w:szCs w:val="24"/>
        </w:rPr>
        <w:t xml:space="preserve">A </w:t>
      </w:r>
      <w:r w:rsidRPr="00D724EC">
        <w:rPr>
          <w:rFonts w:ascii="Open Sans" w:hAnsi="Open Sans" w:cs="Open Sans"/>
          <w:iCs/>
          <w:color w:val="000000" w:themeColor="text1"/>
          <w:sz w:val="24"/>
          <w:szCs w:val="24"/>
        </w:rPr>
        <w:t>non-resident broker-dealer is defined as:</w:t>
      </w:r>
      <w:r w:rsidRPr="00D724EC">
        <w:rPr>
          <w:rFonts w:ascii="Open Sans" w:hAnsi="Open Sans" w:cs="Open Sans"/>
          <w:color w:val="000000" w:themeColor="text1"/>
          <w:sz w:val="24"/>
          <w:szCs w:val="24"/>
        </w:rPr>
        <w:t xml:space="preserve"> (1) in the case of an individual, one who resides in or has his principal place of business in any place not subject to the jurisdiction of the </w:t>
      </w:r>
      <w:r w:rsidR="0080485B" w:rsidRPr="00D724EC">
        <w:rPr>
          <w:rFonts w:ascii="Open Sans" w:hAnsi="Open Sans" w:cs="Open Sans"/>
          <w:color w:val="000000" w:themeColor="text1"/>
          <w:sz w:val="24"/>
          <w:szCs w:val="24"/>
        </w:rPr>
        <w:t>U.S.</w:t>
      </w:r>
      <w:r w:rsidRPr="00D724EC">
        <w:rPr>
          <w:rFonts w:ascii="Open Sans" w:hAnsi="Open Sans" w:cs="Open Sans"/>
          <w:color w:val="000000" w:themeColor="text1"/>
          <w:sz w:val="24"/>
          <w:szCs w:val="24"/>
        </w:rPr>
        <w:t xml:space="preserve">; (2) in the case of a corporation, one incorporated in or having its principal place of business in any place not subject to the jurisdiction of the </w:t>
      </w:r>
      <w:r w:rsidR="0080485B" w:rsidRPr="00D724EC">
        <w:rPr>
          <w:rFonts w:ascii="Open Sans" w:hAnsi="Open Sans" w:cs="Open Sans"/>
          <w:color w:val="000000" w:themeColor="text1"/>
          <w:sz w:val="24"/>
          <w:szCs w:val="24"/>
        </w:rPr>
        <w:t>U.S.</w:t>
      </w:r>
      <w:r w:rsidRPr="00D724EC">
        <w:rPr>
          <w:rFonts w:ascii="Open Sans" w:hAnsi="Open Sans" w:cs="Open Sans"/>
          <w:color w:val="000000" w:themeColor="text1"/>
          <w:sz w:val="24"/>
          <w:szCs w:val="24"/>
        </w:rPr>
        <w:t xml:space="preserve">; and (3) in the case of a partnership of other unincorporated organization or association, one having its principal place of business in any place not subject to the jurisdiction of the </w:t>
      </w:r>
      <w:r w:rsidR="0080485B" w:rsidRPr="00D724EC">
        <w:rPr>
          <w:rFonts w:ascii="Open Sans" w:hAnsi="Open Sans" w:cs="Open Sans"/>
          <w:color w:val="000000" w:themeColor="text1"/>
          <w:sz w:val="24"/>
          <w:szCs w:val="24"/>
        </w:rPr>
        <w:t>U.S</w:t>
      </w:r>
      <w:r w:rsidRPr="00D724EC">
        <w:rPr>
          <w:rFonts w:ascii="Open Sans" w:hAnsi="Open Sans" w:cs="Open Sans"/>
          <w:color w:val="000000" w:themeColor="text1"/>
          <w:sz w:val="24"/>
          <w:szCs w:val="24"/>
        </w:rPr>
        <w:t xml:space="preserve">.  </w:t>
      </w:r>
      <w:r w:rsidRPr="000F752E">
        <w:rPr>
          <w:rFonts w:ascii="Open Sans" w:hAnsi="Open Sans" w:cs="Open Sans"/>
          <w:i/>
          <w:iCs/>
          <w:color w:val="000000" w:themeColor="text1"/>
          <w:sz w:val="24"/>
          <w:szCs w:val="24"/>
        </w:rPr>
        <w:t>See</w:t>
      </w:r>
      <w:r w:rsidRPr="00D724EC">
        <w:rPr>
          <w:rFonts w:ascii="Open Sans" w:hAnsi="Open Sans" w:cs="Open Sans"/>
          <w:color w:val="000000" w:themeColor="text1"/>
          <w:sz w:val="24"/>
          <w:szCs w:val="24"/>
        </w:rPr>
        <w:t xml:space="preserve"> SEA Rule 17a-7(d)(3).</w:t>
      </w:r>
    </w:p>
    <w:p w14:paraId="6684B365" w14:textId="77777777" w:rsidR="00E478FF" w:rsidRPr="000F752E" w:rsidRDefault="00E478FF" w:rsidP="00E478FF">
      <w:pPr>
        <w:spacing w:after="0" w:line="240" w:lineRule="auto"/>
        <w:contextualSpacing/>
        <w:rPr>
          <w:rFonts w:ascii="Open Sans" w:hAnsi="Open Sans" w:cs="Open Sans"/>
          <w:color w:val="000000"/>
          <w:sz w:val="24"/>
          <w:szCs w:val="24"/>
        </w:rPr>
      </w:pPr>
    </w:p>
    <w:p w14:paraId="0BE31B23" w14:textId="77777777" w:rsidR="002B5D53" w:rsidRPr="000F752E" w:rsidRDefault="002B5D53" w:rsidP="002B5D53">
      <w:pPr>
        <w:jc w:val="center"/>
        <w:rPr>
          <w:rFonts w:ascii="Open Sans" w:hAnsi="Open Sans" w:cs="Open Sans"/>
          <w:b/>
          <w:i/>
          <w:color w:val="000000"/>
          <w:sz w:val="24"/>
          <w:szCs w:val="24"/>
          <w:u w:val="single"/>
        </w:rPr>
      </w:pPr>
      <w:r w:rsidRPr="000F752E">
        <w:rPr>
          <w:rFonts w:ascii="Open Sans" w:hAnsi="Open Sans" w:cs="Open Sans"/>
          <w:b/>
          <w:i/>
          <w:color w:val="000000"/>
          <w:sz w:val="24"/>
          <w:szCs w:val="24"/>
          <w:u w:val="single"/>
        </w:rPr>
        <w:t>FINRA Rules</w:t>
      </w:r>
    </w:p>
    <w:p w14:paraId="2294C158" w14:textId="39A17CC9" w:rsidR="007E7342" w:rsidRPr="00433DF8" w:rsidRDefault="007E7342" w:rsidP="005057A0">
      <w:pPr>
        <w:pStyle w:val="BodyText"/>
        <w:widowControl w:val="0"/>
        <w:jc w:val="left"/>
        <w:rPr>
          <w:rFonts w:ascii="Open Sans" w:hAnsi="Open Sans" w:cs="Open Sans"/>
          <w:color w:val="000000" w:themeColor="text1"/>
          <w:sz w:val="24"/>
          <w:szCs w:val="24"/>
        </w:rPr>
      </w:pPr>
      <w:r w:rsidRPr="000F752E">
        <w:rPr>
          <w:rFonts w:ascii="Open Sans" w:hAnsi="Open Sans" w:cs="Open Sans"/>
          <w:color w:val="000000" w:themeColor="text1"/>
          <w:sz w:val="24"/>
          <w:szCs w:val="24"/>
        </w:rPr>
        <w:t>In addition to the recordkeeping requirements</w:t>
      </w:r>
      <w:r w:rsidRPr="00433DF8">
        <w:rPr>
          <w:rFonts w:ascii="Open Sans" w:hAnsi="Open Sans" w:cs="Open Sans"/>
          <w:color w:val="000000" w:themeColor="text1"/>
          <w:sz w:val="24"/>
          <w:szCs w:val="24"/>
        </w:rPr>
        <w:t xml:space="preserve"> of FINRA Rule </w:t>
      </w:r>
      <w:hyperlink r:id="rId11" w:history="1">
        <w:r w:rsidRPr="00311513">
          <w:rPr>
            <w:rStyle w:val="Hyperlink"/>
            <w:rFonts w:ascii="Open Sans" w:hAnsi="Open Sans" w:cs="Open Sans"/>
            <w:sz w:val="24"/>
            <w:szCs w:val="24"/>
          </w:rPr>
          <w:t>4511</w:t>
        </w:r>
      </w:hyperlink>
      <w:r w:rsidRPr="00433DF8">
        <w:rPr>
          <w:rFonts w:ascii="Open Sans" w:hAnsi="Open Sans" w:cs="Open Sans"/>
          <w:color w:val="000000" w:themeColor="text1"/>
          <w:sz w:val="24"/>
          <w:szCs w:val="24"/>
        </w:rPr>
        <w:t xml:space="preserve"> (</w:t>
      </w:r>
      <w:r w:rsidRPr="00433DF8">
        <w:rPr>
          <w:rStyle w:val="us"/>
          <w:rFonts w:ascii="Open Sans" w:hAnsi="Open Sans" w:cs="Open Sans"/>
          <w:color w:val="000000" w:themeColor="text1"/>
          <w:sz w:val="24"/>
          <w:szCs w:val="24"/>
        </w:rPr>
        <w:t>General Requirements</w:t>
      </w:r>
      <w:r w:rsidRPr="00433DF8">
        <w:rPr>
          <w:rFonts w:ascii="Open Sans" w:hAnsi="Open Sans" w:cs="Open Sans"/>
          <w:color w:val="000000" w:themeColor="text1"/>
          <w:sz w:val="24"/>
          <w:szCs w:val="24"/>
        </w:rPr>
        <w:t xml:space="preserve">), the following are </w:t>
      </w:r>
      <w:r w:rsidRPr="00433DF8">
        <w:rPr>
          <w:rFonts w:ascii="Open Sans" w:hAnsi="Open Sans" w:cs="Open Sans"/>
          <w:b/>
          <w:i/>
          <w:color w:val="000000" w:themeColor="text1"/>
          <w:sz w:val="24"/>
          <w:szCs w:val="24"/>
          <w:u w:val="single"/>
        </w:rPr>
        <w:t>some</w:t>
      </w:r>
      <w:r w:rsidRPr="00433DF8">
        <w:rPr>
          <w:rFonts w:ascii="Open Sans" w:hAnsi="Open Sans" w:cs="Open Sans"/>
          <w:b/>
          <w:i/>
          <w:color w:val="000000" w:themeColor="text1"/>
          <w:sz w:val="24"/>
          <w:szCs w:val="24"/>
        </w:rPr>
        <w:t xml:space="preserve"> </w:t>
      </w:r>
      <w:r w:rsidRPr="00433DF8">
        <w:rPr>
          <w:rFonts w:ascii="Open Sans" w:hAnsi="Open Sans" w:cs="Open Sans"/>
          <w:color w:val="000000" w:themeColor="text1"/>
          <w:sz w:val="24"/>
          <w:szCs w:val="24"/>
        </w:rPr>
        <w:t xml:space="preserve">of the other </w:t>
      </w:r>
      <w:r w:rsidR="00DD6BE5" w:rsidRPr="00433DF8">
        <w:rPr>
          <w:rFonts w:ascii="Open Sans" w:hAnsi="Open Sans" w:cs="Open Sans"/>
          <w:color w:val="000000" w:themeColor="text1"/>
          <w:sz w:val="24"/>
          <w:szCs w:val="24"/>
        </w:rPr>
        <w:t>FINRA</w:t>
      </w:r>
      <w:r w:rsidRPr="00433DF8">
        <w:rPr>
          <w:rFonts w:ascii="Open Sans" w:hAnsi="Open Sans" w:cs="Open Sans"/>
          <w:color w:val="000000" w:themeColor="text1"/>
          <w:sz w:val="24"/>
          <w:szCs w:val="24"/>
        </w:rPr>
        <w:t xml:space="preserve"> recordkeeping rules:</w:t>
      </w:r>
    </w:p>
    <w:p w14:paraId="3FCA0637" w14:textId="77777777" w:rsidR="007E7342" w:rsidRPr="00433DF8" w:rsidRDefault="007E7342" w:rsidP="005057A0">
      <w:pPr>
        <w:pStyle w:val="BodyText"/>
        <w:widowControl w:val="0"/>
        <w:jc w:val="left"/>
        <w:rPr>
          <w:rFonts w:ascii="Open Sans" w:hAnsi="Open Sans" w:cs="Open Sans"/>
          <w:sz w:val="24"/>
          <w:szCs w:val="24"/>
        </w:rPr>
      </w:pPr>
    </w:p>
    <w:p w14:paraId="22D292C3" w14:textId="77777777" w:rsidR="00311513" w:rsidRPr="00433DF8" w:rsidRDefault="00311513" w:rsidP="00311513">
      <w:pPr>
        <w:pStyle w:val="BodyText"/>
        <w:jc w:val="left"/>
        <w:rPr>
          <w:rFonts w:ascii="Open Sans" w:hAnsi="Open Sans" w:cs="Open Sans"/>
          <w:sz w:val="24"/>
          <w:szCs w:val="24"/>
        </w:rPr>
      </w:pPr>
      <w:r w:rsidRPr="00433DF8">
        <w:rPr>
          <w:rFonts w:ascii="Open Sans" w:hAnsi="Open Sans" w:cs="Open Sans"/>
          <w:sz w:val="24"/>
          <w:szCs w:val="24"/>
        </w:rPr>
        <w:lastRenderedPageBreak/>
        <w:t xml:space="preserve">FINRA reminds firms that this is </w:t>
      </w:r>
      <w:r w:rsidRPr="004B3469">
        <w:rPr>
          <w:rFonts w:ascii="Open Sans" w:hAnsi="Open Sans" w:cs="Open Sans"/>
          <w:b/>
          <w:bCs/>
          <w:i/>
          <w:iCs/>
          <w:sz w:val="24"/>
          <w:szCs w:val="24"/>
        </w:rPr>
        <w:t>not</w:t>
      </w:r>
      <w:r w:rsidRPr="00433DF8">
        <w:rPr>
          <w:rFonts w:ascii="Open Sans" w:hAnsi="Open Sans" w:cs="Open Sans"/>
          <w:i/>
          <w:iCs/>
          <w:sz w:val="24"/>
          <w:szCs w:val="24"/>
        </w:rPr>
        <w:t xml:space="preserve"> </w:t>
      </w:r>
      <w:r w:rsidRPr="00433DF8">
        <w:rPr>
          <w:rFonts w:ascii="Open Sans" w:hAnsi="Open Sans" w:cs="Open Sans"/>
          <w:sz w:val="24"/>
          <w:szCs w:val="24"/>
        </w:rPr>
        <w:t xml:space="preserve">a complete list of books and records requirements. </w:t>
      </w:r>
    </w:p>
    <w:p w14:paraId="79D0A590" w14:textId="77777777" w:rsidR="00626208" w:rsidRPr="00626208" w:rsidRDefault="00626208" w:rsidP="005057A0">
      <w:pPr>
        <w:pStyle w:val="BodyText"/>
        <w:widowControl w:val="0"/>
        <w:jc w:val="left"/>
        <w:rPr>
          <w:rFonts w:ascii="Open Sans" w:hAnsi="Open Sans" w:cs="Open Sans"/>
          <w:sz w:val="24"/>
          <w:szCs w:val="24"/>
        </w:rPr>
      </w:pPr>
    </w:p>
    <w:p w14:paraId="19626D71" w14:textId="77777777" w:rsidR="007E7342" w:rsidRPr="00433DF8" w:rsidRDefault="00B173F1" w:rsidP="005057A0">
      <w:pPr>
        <w:rPr>
          <w:rFonts w:ascii="Open Sans" w:hAnsi="Open Sans" w:cs="Open Sans"/>
          <w:color w:val="000000"/>
          <w:sz w:val="24"/>
          <w:szCs w:val="24"/>
        </w:rPr>
      </w:pPr>
      <w:r w:rsidRPr="00433DF8">
        <w:rPr>
          <w:rFonts w:ascii="Open Sans" w:hAnsi="Open Sans" w:cs="Open Sans"/>
          <w:b/>
          <w:i/>
          <w:sz w:val="24"/>
          <w:szCs w:val="24"/>
        </w:rPr>
        <w:t>FINRA Rule 2210(b)(4)</w:t>
      </w:r>
      <w:r w:rsidRPr="00433DF8">
        <w:rPr>
          <w:rFonts w:ascii="Open Sans" w:hAnsi="Open Sans" w:cs="Open Sans"/>
          <w:sz w:val="24"/>
          <w:szCs w:val="24"/>
        </w:rPr>
        <w:t>:  Communications with the Public; Approval, Review and Recordkeeping</w:t>
      </w:r>
    </w:p>
    <w:p w14:paraId="700D512E" w14:textId="77777777" w:rsidR="00B173F1" w:rsidRPr="00433DF8" w:rsidRDefault="00B173F1" w:rsidP="00265059">
      <w:pPr>
        <w:pStyle w:val="NormalWeb"/>
        <w:spacing w:before="0" w:after="0"/>
        <w:rPr>
          <w:rFonts w:ascii="Open Sans" w:hAnsi="Open Sans" w:cs="Open Sans"/>
          <w:szCs w:val="24"/>
        </w:rPr>
      </w:pPr>
      <w:r w:rsidRPr="00433DF8">
        <w:rPr>
          <w:rFonts w:ascii="Open Sans" w:hAnsi="Open Sans" w:cs="Open Sans"/>
          <w:szCs w:val="24"/>
        </w:rPr>
        <w:t>Firms must maintain all retail communications and institutional communications for the retention period required by SEA Rule 17a-4(b) and in a format and media that comply with SEA Rule 17a-4.  The records must include:</w:t>
      </w:r>
    </w:p>
    <w:p w14:paraId="49F03657" w14:textId="77777777" w:rsidR="00B173F1" w:rsidRPr="00433DF8" w:rsidRDefault="00B173F1" w:rsidP="00265059">
      <w:pPr>
        <w:pStyle w:val="NormalWeb"/>
        <w:spacing w:before="0" w:after="0"/>
        <w:rPr>
          <w:rFonts w:ascii="Open Sans" w:hAnsi="Open Sans" w:cs="Open Sans"/>
          <w:szCs w:val="24"/>
        </w:rPr>
      </w:pPr>
    </w:p>
    <w:p w14:paraId="1F617F59" w14:textId="2EC04F5B" w:rsidR="00B173F1" w:rsidRPr="00433DF8" w:rsidRDefault="008B7772" w:rsidP="007C2875">
      <w:pPr>
        <w:pStyle w:val="NormalWeb"/>
        <w:spacing w:before="0"/>
        <w:ind w:left="720"/>
        <w:rPr>
          <w:rFonts w:ascii="Open Sans" w:hAnsi="Open Sans" w:cs="Open Sans"/>
          <w:szCs w:val="24"/>
        </w:rPr>
      </w:pPr>
      <w:sdt>
        <w:sdtPr>
          <w:rPr>
            <w:rFonts w:ascii="Open Sans" w:hAnsi="Open Sans" w:cs="Open Sans"/>
            <w:szCs w:val="24"/>
          </w:rPr>
          <w:id w:val="347296279"/>
          <w14:checkbox>
            <w14:checked w14:val="0"/>
            <w14:checkedState w14:val="2612" w14:font="MS Gothic"/>
            <w14:uncheckedState w14:val="2610" w14:font="MS Gothic"/>
          </w14:checkbox>
        </w:sdtPr>
        <w:sdtEndPr/>
        <w:sdtContent>
          <w:r w:rsidR="007C2875">
            <w:rPr>
              <w:rFonts w:ascii="MS Gothic" w:eastAsia="MS Gothic" w:hAnsi="MS Gothic" w:cs="Open Sans" w:hint="eastAsia"/>
              <w:szCs w:val="24"/>
            </w:rPr>
            <w:t>☐</w:t>
          </w:r>
        </w:sdtContent>
      </w:sdt>
      <w:r w:rsidR="007C2875" w:rsidRPr="00433DF8">
        <w:rPr>
          <w:rFonts w:ascii="Open Sans" w:hAnsi="Open Sans" w:cs="Open Sans"/>
          <w:szCs w:val="24"/>
        </w:rPr>
        <w:t xml:space="preserve"> </w:t>
      </w:r>
      <w:r w:rsidR="00B173F1" w:rsidRPr="00433DF8">
        <w:rPr>
          <w:rFonts w:ascii="Open Sans" w:hAnsi="Open Sans" w:cs="Open Sans"/>
          <w:szCs w:val="24"/>
        </w:rPr>
        <w:t xml:space="preserve">A copy of the communication and the dates of first and (if applicable) last use of such </w:t>
      </w:r>
      <w:proofErr w:type="gramStart"/>
      <w:r w:rsidR="00B173F1" w:rsidRPr="00433DF8">
        <w:rPr>
          <w:rFonts w:ascii="Open Sans" w:hAnsi="Open Sans" w:cs="Open Sans"/>
          <w:szCs w:val="24"/>
        </w:rPr>
        <w:t>communication</w:t>
      </w:r>
      <w:r w:rsidR="004014B3" w:rsidRPr="00433DF8">
        <w:rPr>
          <w:rFonts w:ascii="Open Sans" w:hAnsi="Open Sans" w:cs="Open Sans"/>
          <w:szCs w:val="24"/>
        </w:rPr>
        <w:t>;</w:t>
      </w:r>
      <w:proofErr w:type="gramEnd"/>
      <w:r w:rsidR="00B173F1" w:rsidRPr="00433DF8">
        <w:rPr>
          <w:rFonts w:ascii="Open Sans" w:hAnsi="Open Sans" w:cs="Open Sans"/>
          <w:szCs w:val="24"/>
        </w:rPr>
        <w:t xml:space="preserve"> </w:t>
      </w:r>
    </w:p>
    <w:p w14:paraId="7A5F47B4" w14:textId="4655853B" w:rsidR="00B173F1" w:rsidRPr="00433DF8" w:rsidRDefault="008B7772" w:rsidP="007C2875">
      <w:pPr>
        <w:pStyle w:val="NormalWeb"/>
        <w:spacing w:before="0"/>
        <w:ind w:left="720"/>
        <w:rPr>
          <w:rFonts w:ascii="Open Sans" w:hAnsi="Open Sans" w:cs="Open Sans"/>
          <w:szCs w:val="24"/>
        </w:rPr>
      </w:pPr>
      <w:sdt>
        <w:sdtPr>
          <w:rPr>
            <w:rFonts w:ascii="Open Sans" w:hAnsi="Open Sans" w:cs="Open Sans"/>
            <w:szCs w:val="24"/>
          </w:rPr>
          <w:id w:val="1164050196"/>
          <w14:checkbox>
            <w14:checked w14:val="0"/>
            <w14:checkedState w14:val="2612" w14:font="MS Gothic"/>
            <w14:uncheckedState w14:val="2610" w14:font="MS Gothic"/>
          </w14:checkbox>
        </w:sdtPr>
        <w:sdtEndPr/>
        <w:sdtContent>
          <w:r w:rsidR="007C2875">
            <w:rPr>
              <w:rFonts w:ascii="MS Gothic" w:eastAsia="MS Gothic" w:hAnsi="MS Gothic" w:cs="Open Sans" w:hint="eastAsia"/>
              <w:szCs w:val="24"/>
            </w:rPr>
            <w:t>☐</w:t>
          </w:r>
        </w:sdtContent>
      </w:sdt>
      <w:r w:rsidR="007C2875" w:rsidRPr="00433DF8">
        <w:rPr>
          <w:rFonts w:ascii="Open Sans" w:hAnsi="Open Sans" w:cs="Open Sans"/>
          <w:szCs w:val="24"/>
        </w:rPr>
        <w:t xml:space="preserve"> </w:t>
      </w:r>
      <w:r w:rsidR="00B173F1" w:rsidRPr="00433DF8">
        <w:rPr>
          <w:rFonts w:ascii="Open Sans" w:hAnsi="Open Sans" w:cs="Open Sans"/>
          <w:szCs w:val="24"/>
        </w:rPr>
        <w:t xml:space="preserve">The name of any registered principal who approved the communication and the date that approval was </w:t>
      </w:r>
      <w:proofErr w:type="gramStart"/>
      <w:r w:rsidR="00B173F1" w:rsidRPr="00433DF8">
        <w:rPr>
          <w:rFonts w:ascii="Open Sans" w:hAnsi="Open Sans" w:cs="Open Sans"/>
          <w:szCs w:val="24"/>
        </w:rPr>
        <w:t>given</w:t>
      </w:r>
      <w:r w:rsidR="004014B3" w:rsidRPr="00433DF8">
        <w:rPr>
          <w:rFonts w:ascii="Open Sans" w:hAnsi="Open Sans" w:cs="Open Sans"/>
          <w:szCs w:val="24"/>
        </w:rPr>
        <w:t>;</w:t>
      </w:r>
      <w:proofErr w:type="gramEnd"/>
      <w:r w:rsidR="00B173F1" w:rsidRPr="00433DF8">
        <w:rPr>
          <w:rFonts w:ascii="Open Sans" w:hAnsi="Open Sans" w:cs="Open Sans"/>
          <w:szCs w:val="24"/>
        </w:rPr>
        <w:t xml:space="preserve"> </w:t>
      </w:r>
    </w:p>
    <w:p w14:paraId="344EC472" w14:textId="31983F19" w:rsidR="00B173F1" w:rsidRPr="00433DF8" w:rsidRDefault="008B7772" w:rsidP="007C2875">
      <w:pPr>
        <w:pStyle w:val="NormalWeb"/>
        <w:spacing w:before="0"/>
        <w:ind w:left="720"/>
        <w:rPr>
          <w:rFonts w:ascii="Open Sans" w:hAnsi="Open Sans" w:cs="Open Sans"/>
          <w:szCs w:val="24"/>
        </w:rPr>
      </w:pPr>
      <w:sdt>
        <w:sdtPr>
          <w:rPr>
            <w:rFonts w:ascii="Open Sans" w:hAnsi="Open Sans" w:cs="Open Sans"/>
            <w:szCs w:val="24"/>
          </w:rPr>
          <w:id w:val="-1278638635"/>
          <w14:checkbox>
            <w14:checked w14:val="0"/>
            <w14:checkedState w14:val="2612" w14:font="MS Gothic"/>
            <w14:uncheckedState w14:val="2610" w14:font="MS Gothic"/>
          </w14:checkbox>
        </w:sdtPr>
        <w:sdtEndPr/>
        <w:sdtContent>
          <w:r w:rsidR="007C2875">
            <w:rPr>
              <w:rFonts w:ascii="MS Gothic" w:eastAsia="MS Gothic" w:hAnsi="MS Gothic" w:cs="Open Sans" w:hint="eastAsia"/>
              <w:szCs w:val="24"/>
            </w:rPr>
            <w:t>☐</w:t>
          </w:r>
        </w:sdtContent>
      </w:sdt>
      <w:r w:rsidR="007C2875" w:rsidRPr="00433DF8">
        <w:rPr>
          <w:rFonts w:ascii="Open Sans" w:hAnsi="Open Sans" w:cs="Open Sans"/>
          <w:szCs w:val="24"/>
        </w:rPr>
        <w:t xml:space="preserve"> </w:t>
      </w:r>
      <w:r w:rsidR="00B173F1" w:rsidRPr="00433DF8">
        <w:rPr>
          <w:rFonts w:ascii="Open Sans" w:hAnsi="Open Sans" w:cs="Open Sans"/>
          <w:szCs w:val="24"/>
        </w:rPr>
        <w:t xml:space="preserve">In the case of a retail communication or an institutional communication that is not approved prior to first use by a registered principal, the name of the person who prepared or distributed the </w:t>
      </w:r>
      <w:proofErr w:type="gramStart"/>
      <w:r w:rsidR="00B173F1" w:rsidRPr="00433DF8">
        <w:rPr>
          <w:rFonts w:ascii="Open Sans" w:hAnsi="Open Sans" w:cs="Open Sans"/>
          <w:szCs w:val="24"/>
        </w:rPr>
        <w:t>communication</w:t>
      </w:r>
      <w:r w:rsidR="004014B3" w:rsidRPr="00433DF8">
        <w:rPr>
          <w:rFonts w:ascii="Open Sans" w:hAnsi="Open Sans" w:cs="Open Sans"/>
          <w:szCs w:val="24"/>
        </w:rPr>
        <w:t>;</w:t>
      </w:r>
      <w:proofErr w:type="gramEnd"/>
    </w:p>
    <w:p w14:paraId="4CD30D39" w14:textId="522349A5" w:rsidR="00B173F1" w:rsidRPr="00433DF8" w:rsidRDefault="008B7772" w:rsidP="007C2875">
      <w:pPr>
        <w:pStyle w:val="NormalWeb"/>
        <w:spacing w:before="0"/>
        <w:ind w:left="720"/>
        <w:rPr>
          <w:rFonts w:ascii="Open Sans" w:hAnsi="Open Sans" w:cs="Open Sans"/>
          <w:szCs w:val="24"/>
        </w:rPr>
      </w:pPr>
      <w:sdt>
        <w:sdtPr>
          <w:rPr>
            <w:rFonts w:ascii="Open Sans" w:hAnsi="Open Sans" w:cs="Open Sans"/>
            <w:szCs w:val="24"/>
          </w:rPr>
          <w:id w:val="1903327822"/>
          <w14:checkbox>
            <w14:checked w14:val="0"/>
            <w14:checkedState w14:val="2612" w14:font="MS Gothic"/>
            <w14:uncheckedState w14:val="2610" w14:font="MS Gothic"/>
          </w14:checkbox>
        </w:sdtPr>
        <w:sdtEndPr/>
        <w:sdtContent>
          <w:r w:rsidR="007C2875">
            <w:rPr>
              <w:rFonts w:ascii="MS Gothic" w:eastAsia="MS Gothic" w:hAnsi="MS Gothic" w:cs="Open Sans" w:hint="eastAsia"/>
              <w:szCs w:val="24"/>
            </w:rPr>
            <w:t>☐</w:t>
          </w:r>
        </w:sdtContent>
      </w:sdt>
      <w:r w:rsidR="007C2875" w:rsidRPr="00433DF8">
        <w:rPr>
          <w:rFonts w:ascii="Open Sans" w:hAnsi="Open Sans" w:cs="Open Sans"/>
          <w:szCs w:val="24"/>
        </w:rPr>
        <w:t xml:space="preserve"> </w:t>
      </w:r>
      <w:r w:rsidR="00B173F1" w:rsidRPr="00433DF8">
        <w:rPr>
          <w:rFonts w:ascii="Open Sans" w:hAnsi="Open Sans" w:cs="Open Sans"/>
          <w:szCs w:val="24"/>
        </w:rPr>
        <w:t xml:space="preserve">Information concerning the source of any statistical table, chart, graph or other illustration used in the </w:t>
      </w:r>
      <w:proofErr w:type="gramStart"/>
      <w:r w:rsidR="00B173F1" w:rsidRPr="00433DF8">
        <w:rPr>
          <w:rFonts w:ascii="Open Sans" w:hAnsi="Open Sans" w:cs="Open Sans"/>
          <w:szCs w:val="24"/>
        </w:rPr>
        <w:t>communication;</w:t>
      </w:r>
      <w:proofErr w:type="gramEnd"/>
      <w:r w:rsidR="00B173F1" w:rsidRPr="00433DF8">
        <w:rPr>
          <w:rFonts w:ascii="Open Sans" w:hAnsi="Open Sans" w:cs="Open Sans"/>
          <w:szCs w:val="24"/>
        </w:rPr>
        <w:t xml:space="preserve"> </w:t>
      </w:r>
    </w:p>
    <w:p w14:paraId="5306AA40" w14:textId="1B2F3C16" w:rsidR="0043731C" w:rsidRDefault="008B7772" w:rsidP="00AD57F2">
      <w:pPr>
        <w:pStyle w:val="NormalWeb"/>
        <w:spacing w:before="0"/>
        <w:ind w:left="720"/>
        <w:rPr>
          <w:rFonts w:ascii="Open Sans" w:hAnsi="Open Sans" w:cs="Open Sans"/>
          <w:szCs w:val="24"/>
        </w:rPr>
      </w:pPr>
      <w:sdt>
        <w:sdtPr>
          <w:rPr>
            <w:rFonts w:ascii="Open Sans" w:hAnsi="Open Sans" w:cs="Open Sans"/>
            <w:szCs w:val="24"/>
          </w:rPr>
          <w:id w:val="-1862191633"/>
          <w14:checkbox>
            <w14:checked w14:val="0"/>
            <w14:checkedState w14:val="2612" w14:font="MS Gothic"/>
            <w14:uncheckedState w14:val="2610" w14:font="MS Gothic"/>
          </w14:checkbox>
        </w:sdtPr>
        <w:sdtEndPr/>
        <w:sdtContent>
          <w:r w:rsidR="007C2875">
            <w:rPr>
              <w:rFonts w:ascii="MS Gothic" w:eastAsia="MS Gothic" w:hAnsi="MS Gothic" w:cs="Open Sans" w:hint="eastAsia"/>
              <w:szCs w:val="24"/>
            </w:rPr>
            <w:t>☐</w:t>
          </w:r>
        </w:sdtContent>
      </w:sdt>
      <w:r w:rsidR="007C2875" w:rsidRPr="00433DF8">
        <w:rPr>
          <w:rFonts w:ascii="Open Sans" w:hAnsi="Open Sans" w:cs="Open Sans"/>
          <w:szCs w:val="24"/>
        </w:rPr>
        <w:t xml:space="preserve"> </w:t>
      </w:r>
      <w:r w:rsidR="00B173F1" w:rsidRPr="00433DF8">
        <w:rPr>
          <w:rFonts w:ascii="Open Sans" w:hAnsi="Open Sans" w:cs="Open Sans"/>
          <w:szCs w:val="24"/>
        </w:rPr>
        <w:t>For any retail communication for which principal approval is not required pursuant to paragraph (b)(1)(C), the name of the member that filed the retail communication with the Department, and a copy of the corresponding review letter from the Department</w:t>
      </w:r>
      <w:r w:rsidR="0043731C">
        <w:rPr>
          <w:rFonts w:ascii="Open Sans" w:hAnsi="Open Sans" w:cs="Open Sans"/>
          <w:szCs w:val="24"/>
        </w:rPr>
        <w:t xml:space="preserve">; and </w:t>
      </w:r>
    </w:p>
    <w:p w14:paraId="57AF2C4E" w14:textId="1BB8DD47" w:rsidR="00B173F1" w:rsidRPr="00433DF8" w:rsidRDefault="008B7772" w:rsidP="007C2875">
      <w:pPr>
        <w:pStyle w:val="NormalWeb"/>
        <w:spacing w:before="0" w:after="0"/>
        <w:ind w:left="720"/>
        <w:rPr>
          <w:rFonts w:ascii="Open Sans" w:hAnsi="Open Sans" w:cs="Open Sans"/>
          <w:szCs w:val="24"/>
        </w:rPr>
      </w:pPr>
      <w:sdt>
        <w:sdtPr>
          <w:rPr>
            <w:rFonts w:ascii="Open Sans" w:hAnsi="Open Sans" w:cs="Open Sans"/>
            <w:szCs w:val="24"/>
          </w:rPr>
          <w:id w:val="261657328"/>
          <w14:checkbox>
            <w14:checked w14:val="0"/>
            <w14:checkedState w14:val="2612" w14:font="MS Gothic"/>
            <w14:uncheckedState w14:val="2610" w14:font="MS Gothic"/>
          </w14:checkbox>
        </w:sdtPr>
        <w:sdtEndPr/>
        <w:sdtContent>
          <w:r w:rsidR="003671D1">
            <w:rPr>
              <w:rFonts w:ascii="MS Gothic" w:eastAsia="MS Gothic" w:hAnsi="MS Gothic" w:cs="Open Sans" w:hint="eastAsia"/>
              <w:szCs w:val="24"/>
            </w:rPr>
            <w:t>☐</w:t>
          </w:r>
        </w:sdtContent>
      </w:sdt>
      <w:r w:rsidR="0043731C">
        <w:rPr>
          <w:rFonts w:ascii="Open Sans" w:hAnsi="Open Sans" w:cs="Open Sans"/>
          <w:szCs w:val="24"/>
        </w:rPr>
        <w:t xml:space="preserve"> For any retail communication that includes or incorporates a performance ranking or performance comparison of a registered investment company, a copy of the ranking or performance used in the retail communication. </w:t>
      </w:r>
    </w:p>
    <w:p w14:paraId="76439C0D" w14:textId="77777777" w:rsidR="00B173F1" w:rsidRPr="00433DF8" w:rsidRDefault="00B173F1" w:rsidP="00B173F1">
      <w:pPr>
        <w:pStyle w:val="NormalWeb"/>
        <w:spacing w:before="0" w:after="0"/>
        <w:ind w:left="1080"/>
        <w:rPr>
          <w:rFonts w:ascii="Open Sans" w:hAnsi="Open Sans" w:cs="Open Sans"/>
          <w:szCs w:val="24"/>
        </w:rPr>
      </w:pPr>
    </w:p>
    <w:p w14:paraId="1AC69842" w14:textId="691A3907" w:rsidR="007E7342" w:rsidRPr="00433DF8" w:rsidRDefault="00B173F1" w:rsidP="00265059">
      <w:pPr>
        <w:pStyle w:val="NormalWeb"/>
        <w:spacing w:before="0" w:after="0"/>
        <w:rPr>
          <w:rFonts w:ascii="Open Sans" w:hAnsi="Open Sans" w:cs="Open Sans"/>
          <w:szCs w:val="24"/>
        </w:rPr>
      </w:pPr>
      <w:r w:rsidRPr="00433DF8">
        <w:rPr>
          <w:rFonts w:ascii="Open Sans" w:hAnsi="Open Sans" w:cs="Open Sans"/>
          <w:szCs w:val="24"/>
        </w:rPr>
        <w:t>Members must maintain all correspondence in accordance with the recordkeeping requirements of FINRA Rules 3110.09 and 4511</w:t>
      </w:r>
      <w:r w:rsidR="007E7342" w:rsidRPr="00433DF8">
        <w:rPr>
          <w:rFonts w:ascii="Open Sans" w:hAnsi="Open Sans" w:cs="Open Sans"/>
          <w:szCs w:val="24"/>
        </w:rPr>
        <w:t>.</w:t>
      </w:r>
    </w:p>
    <w:p w14:paraId="4FCBE76E" w14:textId="77777777" w:rsidR="007E7342" w:rsidRPr="00433DF8" w:rsidRDefault="007E7342" w:rsidP="005057A0">
      <w:pPr>
        <w:pStyle w:val="NormalWeb"/>
        <w:spacing w:before="0" w:after="0"/>
        <w:rPr>
          <w:rFonts w:ascii="Open Sans" w:hAnsi="Open Sans" w:cs="Open Sans"/>
          <w:szCs w:val="24"/>
        </w:rPr>
      </w:pPr>
    </w:p>
    <w:p w14:paraId="5C7A3D6D" w14:textId="77777777" w:rsidR="007E7342" w:rsidRPr="00433DF8" w:rsidRDefault="007E7342" w:rsidP="002B5D53">
      <w:pPr>
        <w:pStyle w:val="ListParagraph"/>
        <w:numPr>
          <w:ilvl w:val="0"/>
          <w:numId w:val="7"/>
        </w:numPr>
        <w:rPr>
          <w:rFonts w:ascii="Open Sans" w:hAnsi="Open Sans" w:cs="Open Sans"/>
          <w:i/>
          <w:sz w:val="24"/>
          <w:szCs w:val="24"/>
        </w:rPr>
      </w:pPr>
      <w:r w:rsidRPr="00433DF8">
        <w:rPr>
          <w:rFonts w:ascii="Open Sans" w:hAnsi="Open Sans" w:cs="Open Sans"/>
          <w:b/>
          <w:i/>
          <w:color w:val="000000"/>
          <w:sz w:val="24"/>
          <w:szCs w:val="24"/>
          <w:u w:val="single"/>
        </w:rPr>
        <w:t>Retention Period</w:t>
      </w:r>
      <w:r w:rsidRPr="00433DF8">
        <w:rPr>
          <w:rFonts w:ascii="Open Sans" w:hAnsi="Open Sans" w:cs="Open Sans"/>
          <w:i/>
          <w:color w:val="000000"/>
          <w:sz w:val="24"/>
          <w:szCs w:val="24"/>
        </w:rPr>
        <w:t>:</w:t>
      </w:r>
      <w:r w:rsidRPr="00433DF8">
        <w:rPr>
          <w:rFonts w:ascii="Open Sans" w:hAnsi="Open Sans" w:cs="Open Sans"/>
          <w:i/>
          <w:sz w:val="24"/>
          <w:szCs w:val="24"/>
        </w:rPr>
        <w:t xml:space="preserve"> Three years from the date of last use; Source</w:t>
      </w:r>
      <w:r w:rsidR="009F3301" w:rsidRPr="00433DF8">
        <w:rPr>
          <w:rFonts w:ascii="Open Sans" w:hAnsi="Open Sans" w:cs="Open Sans"/>
          <w:i/>
          <w:sz w:val="24"/>
          <w:szCs w:val="24"/>
        </w:rPr>
        <w:t xml:space="preserve">: </w:t>
      </w:r>
      <w:r w:rsidRPr="00433DF8">
        <w:rPr>
          <w:rFonts w:ascii="Open Sans" w:hAnsi="Open Sans" w:cs="Open Sans"/>
          <w:i/>
          <w:sz w:val="24"/>
          <w:szCs w:val="24"/>
        </w:rPr>
        <w:t xml:space="preserve"> </w:t>
      </w:r>
      <w:r w:rsidR="00B173F1" w:rsidRPr="00433DF8">
        <w:rPr>
          <w:rFonts w:ascii="Open Sans" w:hAnsi="Open Sans" w:cs="Open Sans"/>
          <w:i/>
          <w:sz w:val="24"/>
          <w:szCs w:val="24"/>
        </w:rPr>
        <w:t>FINRA</w:t>
      </w:r>
      <w:r w:rsidRPr="00433DF8">
        <w:rPr>
          <w:rFonts w:ascii="Open Sans" w:hAnsi="Open Sans" w:cs="Open Sans"/>
          <w:i/>
          <w:sz w:val="24"/>
          <w:szCs w:val="24"/>
        </w:rPr>
        <w:t xml:space="preserve"> Rule 2210(b)(</w:t>
      </w:r>
      <w:r w:rsidR="00B173F1" w:rsidRPr="00433DF8">
        <w:rPr>
          <w:rFonts w:ascii="Open Sans" w:hAnsi="Open Sans" w:cs="Open Sans"/>
          <w:i/>
          <w:sz w:val="24"/>
          <w:szCs w:val="24"/>
        </w:rPr>
        <w:t>4</w:t>
      </w:r>
      <w:r w:rsidRPr="00433DF8">
        <w:rPr>
          <w:rFonts w:ascii="Open Sans" w:hAnsi="Open Sans" w:cs="Open Sans"/>
          <w:i/>
          <w:sz w:val="24"/>
          <w:szCs w:val="24"/>
        </w:rPr>
        <w:t>)(A)</w:t>
      </w:r>
      <w:r w:rsidR="00B173F1" w:rsidRPr="00433DF8">
        <w:rPr>
          <w:rFonts w:ascii="Open Sans" w:hAnsi="Open Sans" w:cs="Open Sans"/>
          <w:i/>
          <w:sz w:val="24"/>
          <w:szCs w:val="24"/>
        </w:rPr>
        <w:t xml:space="preserve"> and SEA Rule 17a-4(b)</w:t>
      </w:r>
      <w:r w:rsidRPr="00433DF8">
        <w:rPr>
          <w:rFonts w:ascii="Open Sans" w:hAnsi="Open Sans" w:cs="Open Sans"/>
          <w:i/>
          <w:sz w:val="24"/>
          <w:szCs w:val="24"/>
        </w:rPr>
        <w:t>.</w:t>
      </w:r>
    </w:p>
    <w:p w14:paraId="58936FF7" w14:textId="77777777" w:rsidR="00DD6BE5" w:rsidRPr="00433DF8" w:rsidRDefault="004B21C4" w:rsidP="00DD6BE5">
      <w:pPr>
        <w:spacing w:after="0" w:line="240" w:lineRule="auto"/>
        <w:contextualSpacing/>
        <w:rPr>
          <w:rFonts w:ascii="Open Sans" w:hAnsi="Open Sans" w:cs="Open Sans"/>
          <w:sz w:val="24"/>
          <w:szCs w:val="24"/>
        </w:rPr>
      </w:pPr>
      <w:r w:rsidRPr="00433DF8">
        <w:rPr>
          <w:rFonts w:ascii="Open Sans" w:hAnsi="Open Sans" w:cs="Open Sans"/>
          <w:b/>
          <w:i/>
          <w:sz w:val="24"/>
          <w:szCs w:val="24"/>
        </w:rPr>
        <w:t>FINRA Rule 2241(d)</w:t>
      </w:r>
      <w:r w:rsidRPr="00433DF8">
        <w:rPr>
          <w:rFonts w:ascii="Open Sans" w:hAnsi="Open Sans" w:cs="Open Sans"/>
          <w:sz w:val="24"/>
          <w:szCs w:val="24"/>
        </w:rPr>
        <w:t>:  Research Analysts and Research Reports; Disclosure in Public Appearances</w:t>
      </w:r>
    </w:p>
    <w:p w14:paraId="2E0AAF77" w14:textId="77777777" w:rsidR="004014B3" w:rsidRPr="00433DF8" w:rsidRDefault="004014B3" w:rsidP="00DD6BE5">
      <w:pPr>
        <w:spacing w:after="0" w:line="240" w:lineRule="auto"/>
        <w:contextualSpacing/>
        <w:rPr>
          <w:rFonts w:ascii="Open Sans" w:hAnsi="Open Sans" w:cs="Open Sans"/>
          <w:color w:val="000000"/>
          <w:sz w:val="24"/>
          <w:szCs w:val="24"/>
        </w:rPr>
      </w:pPr>
    </w:p>
    <w:p w14:paraId="2B3B29C1" w14:textId="2714BFE3" w:rsidR="007E7342" w:rsidRPr="00433DF8" w:rsidRDefault="007E7342" w:rsidP="00DD6BE5">
      <w:pPr>
        <w:pStyle w:val="NormalWeb"/>
        <w:spacing w:before="0" w:after="0"/>
        <w:contextualSpacing/>
        <w:rPr>
          <w:rFonts w:ascii="Open Sans" w:hAnsi="Open Sans" w:cs="Open Sans"/>
          <w:szCs w:val="24"/>
        </w:rPr>
      </w:pPr>
      <w:r w:rsidRPr="00433DF8">
        <w:rPr>
          <w:rFonts w:ascii="Open Sans" w:hAnsi="Open Sans" w:cs="Open Sans"/>
          <w:szCs w:val="24"/>
        </w:rPr>
        <w:lastRenderedPageBreak/>
        <w:t xml:space="preserve">Firms must maintain records of public appearances by research analysts sufficient to demonstrate compliance by those research analysts with the applicable disclosure requirements under Rule </w:t>
      </w:r>
      <w:r w:rsidR="004B21C4" w:rsidRPr="00433DF8">
        <w:rPr>
          <w:rFonts w:ascii="Open Sans" w:hAnsi="Open Sans" w:cs="Open Sans"/>
          <w:szCs w:val="24"/>
        </w:rPr>
        <w:t>224</w:t>
      </w:r>
      <w:r w:rsidR="00AB0DD4" w:rsidRPr="00433DF8">
        <w:rPr>
          <w:rFonts w:ascii="Open Sans" w:hAnsi="Open Sans" w:cs="Open Sans"/>
          <w:szCs w:val="24"/>
        </w:rPr>
        <w:t>1</w:t>
      </w:r>
      <w:r w:rsidR="004B21C4" w:rsidRPr="00433DF8">
        <w:rPr>
          <w:rFonts w:ascii="Open Sans" w:hAnsi="Open Sans" w:cs="Open Sans"/>
          <w:szCs w:val="24"/>
        </w:rPr>
        <w:t>(d)</w:t>
      </w:r>
      <w:r w:rsidRPr="00433DF8">
        <w:rPr>
          <w:rFonts w:ascii="Open Sans" w:hAnsi="Open Sans" w:cs="Open Sans"/>
          <w:szCs w:val="24"/>
        </w:rPr>
        <w:t>.</w:t>
      </w:r>
    </w:p>
    <w:p w14:paraId="17BD8E7B" w14:textId="77777777" w:rsidR="007E7342" w:rsidRPr="00433DF8" w:rsidRDefault="007E7342" w:rsidP="00DD6BE5">
      <w:pPr>
        <w:pStyle w:val="NormalWeb"/>
        <w:spacing w:before="0" w:after="0"/>
        <w:contextualSpacing/>
        <w:rPr>
          <w:rFonts w:ascii="Open Sans" w:hAnsi="Open Sans" w:cs="Open Sans"/>
          <w:szCs w:val="24"/>
        </w:rPr>
      </w:pPr>
    </w:p>
    <w:p w14:paraId="5E0FD574" w14:textId="6290BA71" w:rsidR="007E7342" w:rsidRPr="00433DF8" w:rsidRDefault="007E7342" w:rsidP="00DD6BE5">
      <w:pPr>
        <w:pStyle w:val="BodyText"/>
        <w:widowControl w:val="0"/>
        <w:numPr>
          <w:ilvl w:val="0"/>
          <w:numId w:val="7"/>
        </w:numPr>
        <w:contextualSpacing/>
        <w:jc w:val="left"/>
        <w:rPr>
          <w:rFonts w:ascii="Open Sans" w:hAnsi="Open Sans" w:cs="Open Sans"/>
          <w:i/>
          <w:sz w:val="24"/>
          <w:szCs w:val="24"/>
        </w:rPr>
      </w:pPr>
      <w:r w:rsidRPr="00433DF8">
        <w:rPr>
          <w:rFonts w:ascii="Open Sans" w:hAnsi="Open Sans" w:cs="Open Sans"/>
          <w:b/>
          <w:i/>
          <w:sz w:val="24"/>
          <w:szCs w:val="24"/>
          <w:u w:val="single"/>
        </w:rPr>
        <w:t>Retention Period</w:t>
      </w:r>
      <w:r w:rsidRPr="00433DF8">
        <w:rPr>
          <w:rFonts w:ascii="Open Sans" w:hAnsi="Open Sans" w:cs="Open Sans"/>
          <w:i/>
          <w:sz w:val="24"/>
          <w:szCs w:val="24"/>
        </w:rPr>
        <w:t>: Three years from the date</w:t>
      </w:r>
      <w:r w:rsidR="009F3301" w:rsidRPr="00433DF8">
        <w:rPr>
          <w:rFonts w:ascii="Open Sans" w:hAnsi="Open Sans" w:cs="Open Sans"/>
          <w:i/>
          <w:sz w:val="24"/>
          <w:szCs w:val="24"/>
        </w:rPr>
        <w:t xml:space="preserve"> of the public appearance; Source:</w:t>
      </w:r>
      <w:r w:rsidRPr="00433DF8">
        <w:rPr>
          <w:rFonts w:ascii="Open Sans" w:hAnsi="Open Sans" w:cs="Open Sans"/>
          <w:i/>
          <w:sz w:val="24"/>
          <w:szCs w:val="24"/>
        </w:rPr>
        <w:t xml:space="preserve"> </w:t>
      </w:r>
      <w:r w:rsidR="009F3301" w:rsidRPr="00433DF8">
        <w:rPr>
          <w:rFonts w:ascii="Open Sans" w:hAnsi="Open Sans" w:cs="Open Sans"/>
          <w:i/>
          <w:sz w:val="24"/>
          <w:szCs w:val="24"/>
        </w:rPr>
        <w:t xml:space="preserve"> </w:t>
      </w:r>
      <w:r w:rsidR="004B21C4" w:rsidRPr="00433DF8">
        <w:rPr>
          <w:rFonts w:ascii="Open Sans" w:hAnsi="Open Sans" w:cs="Open Sans"/>
          <w:i/>
          <w:sz w:val="24"/>
          <w:szCs w:val="24"/>
        </w:rPr>
        <w:t>FINRA Rule 224</w:t>
      </w:r>
      <w:r w:rsidR="00AB0DD4" w:rsidRPr="00433DF8">
        <w:rPr>
          <w:rFonts w:ascii="Open Sans" w:hAnsi="Open Sans" w:cs="Open Sans"/>
          <w:i/>
          <w:sz w:val="24"/>
          <w:szCs w:val="24"/>
        </w:rPr>
        <w:t>1</w:t>
      </w:r>
      <w:r w:rsidR="004B21C4" w:rsidRPr="00433DF8">
        <w:rPr>
          <w:rFonts w:ascii="Open Sans" w:hAnsi="Open Sans" w:cs="Open Sans"/>
          <w:i/>
          <w:sz w:val="24"/>
          <w:szCs w:val="24"/>
        </w:rPr>
        <w:t>(d)(3).</w:t>
      </w:r>
    </w:p>
    <w:p w14:paraId="207CBC01" w14:textId="77777777" w:rsidR="007E7342" w:rsidRPr="00433DF8" w:rsidRDefault="007E7342" w:rsidP="005057A0">
      <w:pPr>
        <w:pStyle w:val="NormalWeb"/>
        <w:spacing w:before="0" w:after="0"/>
        <w:rPr>
          <w:rFonts w:ascii="Open Sans" w:hAnsi="Open Sans" w:cs="Open Sans"/>
          <w:szCs w:val="24"/>
        </w:rPr>
      </w:pPr>
    </w:p>
    <w:p w14:paraId="6C452550" w14:textId="77777777" w:rsidR="001C5E85" w:rsidRPr="00433DF8" w:rsidRDefault="001C5E85" w:rsidP="001C5E85">
      <w:pPr>
        <w:spacing w:after="0" w:line="240" w:lineRule="auto"/>
        <w:contextualSpacing/>
        <w:rPr>
          <w:rFonts w:ascii="Open Sans" w:hAnsi="Open Sans" w:cs="Open Sans"/>
          <w:sz w:val="24"/>
          <w:szCs w:val="24"/>
        </w:rPr>
      </w:pPr>
      <w:r w:rsidRPr="00433DF8">
        <w:rPr>
          <w:rFonts w:ascii="Open Sans" w:hAnsi="Open Sans" w:cs="Open Sans"/>
          <w:b/>
          <w:i/>
          <w:sz w:val="24"/>
          <w:szCs w:val="24"/>
        </w:rPr>
        <w:t>FINRA Rule 2360(b)(23)(C)(iii)</w:t>
      </w:r>
      <w:r w:rsidRPr="00433DF8">
        <w:rPr>
          <w:rFonts w:ascii="Open Sans" w:hAnsi="Open Sans" w:cs="Open Sans"/>
          <w:sz w:val="24"/>
          <w:szCs w:val="24"/>
        </w:rPr>
        <w:t>:  Options; Requirements; Tendering Procedures for Exercise of Options; Allocation of Exercise Assignment Notices</w:t>
      </w:r>
    </w:p>
    <w:p w14:paraId="33B55BAF" w14:textId="77777777" w:rsidR="001C5E85" w:rsidRPr="00433DF8" w:rsidRDefault="001C5E85" w:rsidP="001C5E85">
      <w:pPr>
        <w:spacing w:after="0" w:line="240" w:lineRule="auto"/>
        <w:contextualSpacing/>
        <w:rPr>
          <w:rFonts w:ascii="Open Sans" w:hAnsi="Open Sans" w:cs="Open Sans"/>
          <w:color w:val="000000"/>
          <w:sz w:val="24"/>
          <w:szCs w:val="24"/>
        </w:rPr>
      </w:pPr>
    </w:p>
    <w:p w14:paraId="4F8B1886" w14:textId="77777777" w:rsidR="001C5E85" w:rsidRPr="00433DF8" w:rsidRDefault="001C5E85" w:rsidP="001C5E85">
      <w:pPr>
        <w:pStyle w:val="NormalWeb"/>
        <w:spacing w:before="0" w:after="0"/>
        <w:contextualSpacing/>
        <w:rPr>
          <w:rFonts w:ascii="Open Sans" w:hAnsi="Open Sans" w:cs="Open Sans"/>
          <w:szCs w:val="24"/>
        </w:rPr>
      </w:pPr>
      <w:r w:rsidRPr="00433DF8">
        <w:rPr>
          <w:rFonts w:ascii="Open Sans" w:hAnsi="Open Sans" w:cs="Open Sans"/>
          <w:szCs w:val="24"/>
        </w:rPr>
        <w:t xml:space="preserve">A firm is required to </w:t>
      </w:r>
      <w:bookmarkStart w:id="25" w:name="HI0161D0033000412946"/>
      <w:r w:rsidRPr="00433DF8">
        <w:rPr>
          <w:rFonts w:ascii="Open Sans" w:hAnsi="Open Sans" w:cs="Open Sans"/>
          <w:szCs w:val="24"/>
        </w:rPr>
        <w:t xml:space="preserve">preserve </w:t>
      </w:r>
      <w:bookmarkEnd w:id="25"/>
      <w:r w:rsidRPr="00433DF8">
        <w:rPr>
          <w:rFonts w:ascii="Open Sans" w:hAnsi="Open Sans" w:cs="Open Sans"/>
          <w:szCs w:val="24"/>
        </w:rPr>
        <w:t xml:space="preserve">sufficient work papers and other documentary materials relating to the allocation of exercise assignment notices to establish the </w:t>
      </w:r>
      <w:proofErr w:type="gramStart"/>
      <w:r w:rsidRPr="00433DF8">
        <w:rPr>
          <w:rFonts w:ascii="Open Sans" w:hAnsi="Open Sans" w:cs="Open Sans"/>
          <w:szCs w:val="24"/>
        </w:rPr>
        <w:t>manner in which</w:t>
      </w:r>
      <w:proofErr w:type="gramEnd"/>
      <w:r w:rsidRPr="00433DF8">
        <w:rPr>
          <w:rFonts w:ascii="Open Sans" w:hAnsi="Open Sans" w:cs="Open Sans"/>
          <w:szCs w:val="24"/>
        </w:rPr>
        <w:t xml:space="preserve"> allocation of such exercise assignment notices is in fact being accomplished.</w:t>
      </w:r>
    </w:p>
    <w:p w14:paraId="26389F41" w14:textId="77777777" w:rsidR="001C5E85" w:rsidRPr="00433DF8" w:rsidRDefault="001C5E85" w:rsidP="001C5E85">
      <w:pPr>
        <w:pStyle w:val="NormalWeb"/>
        <w:spacing w:before="0" w:after="0"/>
        <w:contextualSpacing/>
        <w:rPr>
          <w:rFonts w:ascii="Open Sans" w:hAnsi="Open Sans" w:cs="Open Sans"/>
          <w:szCs w:val="24"/>
        </w:rPr>
      </w:pPr>
    </w:p>
    <w:p w14:paraId="65423A88" w14:textId="77777777" w:rsidR="001C5E85" w:rsidRPr="00433DF8" w:rsidRDefault="001C5E85" w:rsidP="001C5E85">
      <w:pPr>
        <w:pStyle w:val="NormalWeb"/>
        <w:numPr>
          <w:ilvl w:val="0"/>
          <w:numId w:val="7"/>
        </w:numPr>
        <w:spacing w:before="0" w:after="0"/>
        <w:contextualSpacing/>
        <w:rPr>
          <w:rFonts w:ascii="Open Sans" w:hAnsi="Open Sans" w:cs="Open Sans"/>
          <w:i/>
          <w:szCs w:val="24"/>
        </w:rPr>
      </w:pPr>
      <w:r w:rsidRPr="00433DF8">
        <w:rPr>
          <w:rFonts w:ascii="Open Sans" w:hAnsi="Open Sans" w:cs="Open Sans"/>
          <w:b/>
          <w:i/>
          <w:szCs w:val="24"/>
          <w:u w:val="single"/>
        </w:rPr>
        <w:t>Retention Period</w:t>
      </w:r>
      <w:r w:rsidRPr="00433DF8">
        <w:rPr>
          <w:rFonts w:ascii="Open Sans" w:hAnsi="Open Sans" w:cs="Open Sans"/>
          <w:i/>
          <w:szCs w:val="24"/>
        </w:rPr>
        <w:t>: Three years</w:t>
      </w:r>
      <w:r w:rsidR="009F3301" w:rsidRPr="00433DF8">
        <w:rPr>
          <w:rFonts w:ascii="Open Sans" w:hAnsi="Open Sans" w:cs="Open Sans"/>
          <w:i/>
          <w:szCs w:val="24"/>
        </w:rPr>
        <w:t>;</w:t>
      </w:r>
      <w:r w:rsidRPr="00433DF8">
        <w:rPr>
          <w:rFonts w:ascii="Open Sans" w:hAnsi="Open Sans" w:cs="Open Sans"/>
          <w:i/>
          <w:szCs w:val="24"/>
        </w:rPr>
        <w:t xml:space="preserve"> Source</w:t>
      </w:r>
      <w:r w:rsidR="009F3301" w:rsidRPr="00433DF8">
        <w:rPr>
          <w:rFonts w:ascii="Open Sans" w:hAnsi="Open Sans" w:cs="Open Sans"/>
          <w:i/>
          <w:szCs w:val="24"/>
        </w:rPr>
        <w:t xml:space="preserve">: </w:t>
      </w:r>
      <w:r w:rsidRPr="00433DF8">
        <w:rPr>
          <w:rFonts w:ascii="Open Sans" w:hAnsi="Open Sans" w:cs="Open Sans"/>
          <w:i/>
          <w:szCs w:val="24"/>
        </w:rPr>
        <w:t xml:space="preserve"> FINRA Rule 2360(b)(23)(C)(iii)</w:t>
      </w:r>
    </w:p>
    <w:p w14:paraId="373D17D8" w14:textId="77777777" w:rsidR="0091640F" w:rsidRDefault="0091640F" w:rsidP="00DD6BE5">
      <w:pPr>
        <w:spacing w:after="0" w:line="240" w:lineRule="auto"/>
        <w:contextualSpacing/>
        <w:rPr>
          <w:rFonts w:ascii="Open Sans" w:hAnsi="Open Sans" w:cs="Open Sans"/>
          <w:b/>
          <w:i/>
          <w:sz w:val="24"/>
          <w:szCs w:val="24"/>
        </w:rPr>
      </w:pPr>
    </w:p>
    <w:p w14:paraId="74ED5A43" w14:textId="77777777" w:rsidR="0091640F" w:rsidRDefault="0091640F" w:rsidP="0091640F">
      <w:pPr>
        <w:pStyle w:val="BodyText"/>
        <w:widowControl w:val="0"/>
        <w:jc w:val="left"/>
        <w:rPr>
          <w:rFonts w:ascii="Open Sans" w:hAnsi="Open Sans" w:cs="Open Sans"/>
          <w:sz w:val="24"/>
          <w:szCs w:val="24"/>
        </w:rPr>
      </w:pPr>
      <w:r>
        <w:rPr>
          <w:rFonts w:ascii="Open Sans" w:hAnsi="Open Sans" w:cs="Open Sans"/>
          <w:b/>
          <w:bCs/>
          <w:i/>
          <w:iCs/>
          <w:sz w:val="24"/>
          <w:szCs w:val="24"/>
        </w:rPr>
        <w:t>FINRA Rule 4570</w:t>
      </w:r>
      <w:r>
        <w:rPr>
          <w:rFonts w:ascii="Open Sans" w:hAnsi="Open Sans" w:cs="Open Sans"/>
          <w:sz w:val="24"/>
          <w:szCs w:val="24"/>
        </w:rPr>
        <w:t>: Custodian of Books and Records</w:t>
      </w:r>
    </w:p>
    <w:p w14:paraId="50ACB234" w14:textId="77777777" w:rsidR="0091640F" w:rsidRDefault="0091640F" w:rsidP="0091640F">
      <w:pPr>
        <w:pStyle w:val="BodyText"/>
        <w:widowControl w:val="0"/>
        <w:jc w:val="left"/>
        <w:rPr>
          <w:rFonts w:ascii="Open Sans" w:hAnsi="Open Sans" w:cs="Open Sans"/>
          <w:sz w:val="24"/>
          <w:szCs w:val="24"/>
        </w:rPr>
      </w:pPr>
    </w:p>
    <w:p w14:paraId="0C3D4418" w14:textId="6751E5A0" w:rsidR="0091640F" w:rsidRDefault="0091640F" w:rsidP="0091640F">
      <w:pPr>
        <w:pStyle w:val="BodyText"/>
        <w:widowControl w:val="0"/>
        <w:jc w:val="left"/>
        <w:rPr>
          <w:rFonts w:ascii="Open Sans" w:hAnsi="Open Sans" w:cs="Open Sans"/>
          <w:sz w:val="24"/>
          <w:szCs w:val="24"/>
        </w:rPr>
      </w:pPr>
      <w:r>
        <w:rPr>
          <w:rFonts w:ascii="Open Sans" w:hAnsi="Open Sans" w:cs="Open Sans"/>
          <w:sz w:val="24"/>
          <w:szCs w:val="24"/>
        </w:rPr>
        <w:t xml:space="preserve">A member that files a Form BDW </w:t>
      </w:r>
      <w:r w:rsidR="0080485B">
        <w:rPr>
          <w:rFonts w:ascii="Open Sans" w:hAnsi="Open Sans" w:cs="Open Sans"/>
          <w:sz w:val="24"/>
          <w:szCs w:val="24"/>
        </w:rPr>
        <w:t>must</w:t>
      </w:r>
      <w:r>
        <w:rPr>
          <w:rFonts w:ascii="Open Sans" w:hAnsi="Open Sans" w:cs="Open Sans"/>
          <w:sz w:val="24"/>
          <w:szCs w:val="24"/>
        </w:rPr>
        <w:t xml:space="preserve"> designate on the Form BDW, as custodian of the member’s books and records: (</w:t>
      </w:r>
      <w:r w:rsidR="0080485B">
        <w:rPr>
          <w:rFonts w:ascii="Open Sans" w:hAnsi="Open Sans" w:cs="Open Sans"/>
          <w:sz w:val="24"/>
          <w:szCs w:val="24"/>
        </w:rPr>
        <w:t>1</w:t>
      </w:r>
      <w:r>
        <w:rPr>
          <w:rFonts w:ascii="Open Sans" w:hAnsi="Open Sans" w:cs="Open Sans"/>
          <w:sz w:val="24"/>
          <w:szCs w:val="24"/>
        </w:rPr>
        <w:t>) a person associated with the member at the time that the Form BDW is filed; or (</w:t>
      </w:r>
      <w:r w:rsidR="0080485B">
        <w:rPr>
          <w:rFonts w:ascii="Open Sans" w:hAnsi="Open Sans" w:cs="Open Sans"/>
          <w:sz w:val="24"/>
          <w:szCs w:val="24"/>
        </w:rPr>
        <w:t>2</w:t>
      </w:r>
      <w:r>
        <w:rPr>
          <w:rFonts w:ascii="Open Sans" w:hAnsi="Open Sans" w:cs="Open Sans"/>
          <w:sz w:val="24"/>
          <w:szCs w:val="24"/>
        </w:rPr>
        <w:t xml:space="preserve">) another FINRA member.  The custodian is required to preserve and produce such books and records in the same </w:t>
      </w:r>
      <w:proofErr w:type="gramStart"/>
      <w:r>
        <w:rPr>
          <w:rFonts w:ascii="Open Sans" w:hAnsi="Open Sans" w:cs="Open Sans"/>
          <w:sz w:val="24"/>
          <w:szCs w:val="24"/>
        </w:rPr>
        <w:t>manner in which</w:t>
      </w:r>
      <w:proofErr w:type="gramEnd"/>
      <w:r>
        <w:rPr>
          <w:rFonts w:ascii="Open Sans" w:hAnsi="Open Sans" w:cs="Open Sans"/>
          <w:sz w:val="24"/>
          <w:szCs w:val="24"/>
        </w:rPr>
        <w:t xml:space="preserve"> they were received from the member that filed the Form BDW and make such records available for inspection by FINRA upon request. </w:t>
      </w:r>
    </w:p>
    <w:p w14:paraId="2569FFF9" w14:textId="77777777" w:rsidR="0091640F" w:rsidRDefault="0091640F" w:rsidP="0091640F">
      <w:pPr>
        <w:pStyle w:val="BodyText"/>
        <w:widowControl w:val="0"/>
        <w:jc w:val="left"/>
        <w:rPr>
          <w:rFonts w:ascii="Open Sans" w:hAnsi="Open Sans" w:cs="Open Sans"/>
          <w:sz w:val="24"/>
          <w:szCs w:val="24"/>
        </w:rPr>
      </w:pPr>
    </w:p>
    <w:p w14:paraId="6E8DB039" w14:textId="472097B9" w:rsidR="0091640F" w:rsidRDefault="0091640F" w:rsidP="0091640F">
      <w:pPr>
        <w:pStyle w:val="BodyText"/>
        <w:widowControl w:val="0"/>
        <w:jc w:val="left"/>
        <w:rPr>
          <w:rFonts w:ascii="Open Sans" w:hAnsi="Open Sans" w:cs="Open Sans"/>
          <w:sz w:val="24"/>
          <w:szCs w:val="24"/>
        </w:rPr>
      </w:pPr>
      <w:r w:rsidRPr="0091640F">
        <w:rPr>
          <w:rFonts w:ascii="Open Sans" w:hAnsi="Open Sans" w:cs="Open Sans"/>
          <w:sz w:val="24"/>
          <w:szCs w:val="24"/>
        </w:rPr>
        <w:t xml:space="preserve">Where a member has agreed to act as custodian of the books and records of another member that has filed a Form BDW, the member that has agreed to act as custodian </w:t>
      </w:r>
      <w:r w:rsidR="0080485B">
        <w:rPr>
          <w:rFonts w:ascii="Open Sans" w:hAnsi="Open Sans" w:cs="Open Sans"/>
          <w:sz w:val="24"/>
          <w:szCs w:val="24"/>
        </w:rPr>
        <w:t>must</w:t>
      </w:r>
      <w:r w:rsidRPr="0091640F">
        <w:rPr>
          <w:rFonts w:ascii="Open Sans" w:hAnsi="Open Sans" w:cs="Open Sans"/>
          <w:sz w:val="24"/>
          <w:szCs w:val="24"/>
        </w:rPr>
        <w:t>: (</w:t>
      </w:r>
      <w:r w:rsidR="0080485B">
        <w:rPr>
          <w:rFonts w:ascii="Open Sans" w:hAnsi="Open Sans" w:cs="Open Sans"/>
          <w:sz w:val="24"/>
          <w:szCs w:val="24"/>
        </w:rPr>
        <w:t>1</w:t>
      </w:r>
      <w:r w:rsidRPr="0091640F">
        <w:rPr>
          <w:rFonts w:ascii="Open Sans" w:hAnsi="Open Sans" w:cs="Open Sans"/>
          <w:sz w:val="24"/>
          <w:szCs w:val="24"/>
        </w:rPr>
        <w:t>) treat such books and records as if they were its own books and records; and (</w:t>
      </w:r>
      <w:r w:rsidR="0080485B">
        <w:rPr>
          <w:rFonts w:ascii="Open Sans" w:hAnsi="Open Sans" w:cs="Open Sans"/>
          <w:sz w:val="24"/>
          <w:szCs w:val="24"/>
        </w:rPr>
        <w:t>2</w:t>
      </w:r>
      <w:r w:rsidRPr="0091640F">
        <w:rPr>
          <w:rFonts w:ascii="Open Sans" w:hAnsi="Open Sans" w:cs="Open Sans"/>
          <w:sz w:val="24"/>
          <w:szCs w:val="24"/>
        </w:rPr>
        <w:t xml:space="preserve">) arrange upon its dissolution for such books and records to continue to be retained for the remainder of the applicable retention periods under FINRA and Exchange Act rules in the same manner as its own books and records consistent with </w:t>
      </w:r>
      <w:r w:rsidR="0080485B">
        <w:rPr>
          <w:rFonts w:ascii="Open Sans" w:hAnsi="Open Sans" w:cs="Open Sans"/>
          <w:sz w:val="24"/>
          <w:szCs w:val="24"/>
        </w:rPr>
        <w:t>Rule 4570</w:t>
      </w:r>
      <w:r w:rsidRPr="0091640F">
        <w:rPr>
          <w:rFonts w:ascii="Open Sans" w:hAnsi="Open Sans" w:cs="Open Sans"/>
          <w:sz w:val="24"/>
          <w:szCs w:val="24"/>
        </w:rPr>
        <w:t>.</w:t>
      </w:r>
    </w:p>
    <w:p w14:paraId="4CAE6076" w14:textId="77777777" w:rsidR="0091640F" w:rsidRDefault="0091640F" w:rsidP="0091640F">
      <w:pPr>
        <w:pStyle w:val="BodyText"/>
        <w:widowControl w:val="0"/>
        <w:jc w:val="left"/>
        <w:rPr>
          <w:rFonts w:ascii="Open Sans" w:hAnsi="Open Sans" w:cs="Open Sans"/>
          <w:sz w:val="24"/>
          <w:szCs w:val="24"/>
        </w:rPr>
      </w:pPr>
    </w:p>
    <w:p w14:paraId="58B75C1E" w14:textId="3B2004C5" w:rsidR="0091640F" w:rsidRDefault="0091640F" w:rsidP="0091640F">
      <w:pPr>
        <w:pStyle w:val="BodyText"/>
        <w:widowControl w:val="0"/>
        <w:jc w:val="left"/>
        <w:rPr>
          <w:rFonts w:ascii="Open Sans" w:hAnsi="Open Sans" w:cs="Open Sans"/>
          <w:sz w:val="24"/>
          <w:szCs w:val="24"/>
        </w:rPr>
      </w:pPr>
      <w:r w:rsidRPr="0091640F">
        <w:rPr>
          <w:rFonts w:ascii="Open Sans" w:hAnsi="Open Sans" w:cs="Open Sans"/>
          <w:sz w:val="24"/>
          <w:szCs w:val="24"/>
        </w:rPr>
        <w:t xml:space="preserve">A member that is filing a Form BDW </w:t>
      </w:r>
      <w:r w:rsidR="0080485B">
        <w:rPr>
          <w:rFonts w:ascii="Open Sans" w:hAnsi="Open Sans" w:cs="Open Sans"/>
          <w:sz w:val="24"/>
          <w:szCs w:val="24"/>
        </w:rPr>
        <w:t>must</w:t>
      </w:r>
      <w:r w:rsidRPr="0091640F">
        <w:rPr>
          <w:rFonts w:ascii="Open Sans" w:hAnsi="Open Sans" w:cs="Open Sans"/>
          <w:sz w:val="24"/>
          <w:szCs w:val="24"/>
        </w:rPr>
        <w:t xml:space="preserve">, before the submission of the form, obtain from the person designated on the form as custodian of the member's books and records the person's affirmative consent to act in such a capacity. Prior to obtaining a custodian's consent, such member </w:t>
      </w:r>
      <w:r w:rsidR="0080485B">
        <w:rPr>
          <w:rFonts w:ascii="Open Sans" w:hAnsi="Open Sans" w:cs="Open Sans"/>
          <w:sz w:val="24"/>
          <w:szCs w:val="24"/>
        </w:rPr>
        <w:t>must</w:t>
      </w:r>
      <w:r w:rsidRPr="0091640F">
        <w:rPr>
          <w:rFonts w:ascii="Open Sans" w:hAnsi="Open Sans" w:cs="Open Sans"/>
          <w:sz w:val="24"/>
          <w:szCs w:val="24"/>
        </w:rPr>
        <w:t xml:space="preserve"> inform the custodian of its obligations under the Exchange Act and FINRA </w:t>
      </w:r>
      <w:r w:rsidR="0080485B">
        <w:rPr>
          <w:rFonts w:ascii="Open Sans" w:hAnsi="Open Sans" w:cs="Open Sans"/>
          <w:sz w:val="24"/>
          <w:szCs w:val="24"/>
        </w:rPr>
        <w:t>r</w:t>
      </w:r>
      <w:r w:rsidRPr="0091640F">
        <w:rPr>
          <w:rFonts w:ascii="Open Sans" w:hAnsi="Open Sans" w:cs="Open Sans"/>
          <w:sz w:val="24"/>
          <w:szCs w:val="24"/>
        </w:rPr>
        <w:t xml:space="preserve">ules, including </w:t>
      </w:r>
      <w:r w:rsidR="0080485B">
        <w:rPr>
          <w:rFonts w:ascii="Open Sans" w:hAnsi="Open Sans" w:cs="Open Sans"/>
          <w:sz w:val="24"/>
          <w:szCs w:val="24"/>
        </w:rPr>
        <w:t>Rule 4570</w:t>
      </w:r>
      <w:r w:rsidRPr="0091640F">
        <w:rPr>
          <w:rFonts w:ascii="Open Sans" w:hAnsi="Open Sans" w:cs="Open Sans"/>
          <w:sz w:val="24"/>
          <w:szCs w:val="24"/>
        </w:rPr>
        <w:t>.</w:t>
      </w:r>
    </w:p>
    <w:p w14:paraId="0D55CF28" w14:textId="77777777" w:rsidR="0091640F" w:rsidRDefault="0091640F" w:rsidP="0091640F">
      <w:pPr>
        <w:pStyle w:val="BodyText"/>
        <w:widowControl w:val="0"/>
        <w:jc w:val="left"/>
        <w:rPr>
          <w:rFonts w:ascii="Open Sans" w:hAnsi="Open Sans" w:cs="Open Sans"/>
          <w:sz w:val="24"/>
          <w:szCs w:val="24"/>
        </w:rPr>
      </w:pPr>
    </w:p>
    <w:p w14:paraId="2FF8E65B" w14:textId="06FACBD4" w:rsidR="0091640F" w:rsidRDefault="0091640F" w:rsidP="0091640F">
      <w:pPr>
        <w:pStyle w:val="BodyText"/>
        <w:widowControl w:val="0"/>
        <w:numPr>
          <w:ilvl w:val="0"/>
          <w:numId w:val="11"/>
        </w:numPr>
        <w:jc w:val="left"/>
        <w:rPr>
          <w:rFonts w:ascii="Open Sans" w:hAnsi="Open Sans" w:cs="Open Sans"/>
          <w:sz w:val="24"/>
          <w:szCs w:val="24"/>
        </w:rPr>
      </w:pPr>
      <w:r>
        <w:rPr>
          <w:rFonts w:ascii="Open Sans" w:hAnsi="Open Sans" w:cs="Open Sans"/>
          <w:b/>
          <w:bCs/>
          <w:sz w:val="24"/>
          <w:szCs w:val="24"/>
          <w:u w:val="single"/>
        </w:rPr>
        <w:t>Retention Period</w:t>
      </w:r>
      <w:r>
        <w:rPr>
          <w:rFonts w:ascii="Open Sans" w:hAnsi="Open Sans" w:cs="Open Sans"/>
          <w:sz w:val="24"/>
          <w:szCs w:val="24"/>
        </w:rPr>
        <w:t xml:space="preserve">: The remainder of the applicable retention periods under FINRA and Exchange Act rules; Source: FINRA Rule 4570(b). </w:t>
      </w:r>
    </w:p>
    <w:p w14:paraId="7CDF77EB" w14:textId="77777777" w:rsidR="0091640F" w:rsidRDefault="0091640F" w:rsidP="00DD6BE5">
      <w:pPr>
        <w:spacing w:after="0" w:line="240" w:lineRule="auto"/>
        <w:contextualSpacing/>
        <w:rPr>
          <w:rFonts w:ascii="Open Sans" w:hAnsi="Open Sans" w:cs="Open Sans"/>
          <w:b/>
          <w:i/>
          <w:sz w:val="24"/>
          <w:szCs w:val="24"/>
        </w:rPr>
      </w:pPr>
    </w:p>
    <w:p w14:paraId="13150088" w14:textId="6FADE2B7" w:rsidR="007E7342" w:rsidRPr="00433DF8" w:rsidRDefault="001C5E85" w:rsidP="00DD6BE5">
      <w:pPr>
        <w:spacing w:after="0" w:line="240" w:lineRule="auto"/>
        <w:contextualSpacing/>
        <w:rPr>
          <w:rFonts w:ascii="Open Sans" w:hAnsi="Open Sans" w:cs="Open Sans"/>
          <w:color w:val="000000"/>
          <w:sz w:val="24"/>
          <w:szCs w:val="24"/>
        </w:rPr>
      </w:pPr>
      <w:r w:rsidRPr="00433DF8">
        <w:rPr>
          <w:rFonts w:ascii="Open Sans" w:hAnsi="Open Sans" w:cs="Open Sans"/>
          <w:b/>
          <w:i/>
          <w:sz w:val="24"/>
          <w:szCs w:val="24"/>
        </w:rPr>
        <w:t>FINRA Rule 5130(b)</w:t>
      </w:r>
      <w:r w:rsidRPr="00433DF8">
        <w:rPr>
          <w:rFonts w:ascii="Open Sans" w:hAnsi="Open Sans" w:cs="Open Sans"/>
          <w:sz w:val="24"/>
          <w:szCs w:val="24"/>
        </w:rPr>
        <w:t>:  Restrictions on the Purchase and Sale of Initial Equity Public Offerings; Preconditions for Sale</w:t>
      </w:r>
    </w:p>
    <w:p w14:paraId="27C2297D" w14:textId="77777777" w:rsidR="00DD6BE5" w:rsidRPr="00433DF8" w:rsidRDefault="00DD6BE5" w:rsidP="00DD6BE5">
      <w:pPr>
        <w:spacing w:after="0" w:line="240" w:lineRule="auto"/>
        <w:contextualSpacing/>
        <w:rPr>
          <w:rFonts w:ascii="Open Sans" w:hAnsi="Open Sans" w:cs="Open Sans"/>
          <w:color w:val="000000"/>
          <w:sz w:val="24"/>
          <w:szCs w:val="24"/>
        </w:rPr>
      </w:pPr>
    </w:p>
    <w:p w14:paraId="5EBE7035" w14:textId="77777777" w:rsidR="007E7342" w:rsidRPr="00433DF8" w:rsidRDefault="007E7342" w:rsidP="00DD6BE5">
      <w:pPr>
        <w:pStyle w:val="NormalWeb"/>
        <w:spacing w:before="0" w:after="0"/>
        <w:contextualSpacing/>
        <w:rPr>
          <w:rFonts w:ascii="Open Sans" w:hAnsi="Open Sans" w:cs="Open Sans"/>
          <w:szCs w:val="24"/>
        </w:rPr>
      </w:pPr>
      <w:r w:rsidRPr="00433DF8">
        <w:rPr>
          <w:rFonts w:ascii="Open Sans" w:hAnsi="Open Sans" w:cs="Open Sans"/>
          <w:szCs w:val="24"/>
        </w:rPr>
        <w:t xml:space="preserve">A firm is required to </w:t>
      </w:r>
      <w:bookmarkStart w:id="26" w:name="HI0161D0096000411177"/>
      <w:r w:rsidRPr="00433DF8">
        <w:rPr>
          <w:rFonts w:ascii="Open Sans" w:hAnsi="Open Sans" w:cs="Open Sans"/>
          <w:szCs w:val="24"/>
        </w:rPr>
        <w:t xml:space="preserve">maintain </w:t>
      </w:r>
      <w:bookmarkEnd w:id="26"/>
      <w:r w:rsidRPr="00433DF8">
        <w:rPr>
          <w:rFonts w:ascii="Open Sans" w:hAnsi="Open Sans" w:cs="Open Sans"/>
          <w:szCs w:val="24"/>
        </w:rPr>
        <w:t>a copy of all records and information relating to whether an account is eligible to purchase new issues in its files.</w:t>
      </w:r>
    </w:p>
    <w:p w14:paraId="4AE38C40" w14:textId="77777777" w:rsidR="007E7342" w:rsidRPr="00433DF8" w:rsidRDefault="007E7342" w:rsidP="00DD6BE5">
      <w:pPr>
        <w:pStyle w:val="NormalWeb"/>
        <w:spacing w:before="0" w:after="0"/>
        <w:contextualSpacing/>
        <w:rPr>
          <w:rFonts w:ascii="Open Sans" w:hAnsi="Open Sans" w:cs="Open Sans"/>
          <w:szCs w:val="24"/>
        </w:rPr>
      </w:pPr>
    </w:p>
    <w:p w14:paraId="16885BC7" w14:textId="2370CAEF" w:rsidR="007E7342" w:rsidRPr="00433DF8" w:rsidRDefault="007E7342" w:rsidP="00DD6BE5">
      <w:pPr>
        <w:pStyle w:val="NormalWeb"/>
        <w:numPr>
          <w:ilvl w:val="0"/>
          <w:numId w:val="7"/>
        </w:numPr>
        <w:spacing w:before="0" w:after="0"/>
        <w:contextualSpacing/>
        <w:rPr>
          <w:rFonts w:ascii="Open Sans" w:hAnsi="Open Sans" w:cs="Open Sans"/>
          <w:i/>
          <w:szCs w:val="24"/>
        </w:rPr>
      </w:pPr>
      <w:r w:rsidRPr="00433DF8">
        <w:rPr>
          <w:rFonts w:ascii="Open Sans" w:hAnsi="Open Sans" w:cs="Open Sans"/>
          <w:b/>
          <w:i/>
          <w:szCs w:val="24"/>
          <w:u w:val="single"/>
        </w:rPr>
        <w:t>Retention Period</w:t>
      </w:r>
      <w:r w:rsidR="004014B3" w:rsidRPr="00433DF8">
        <w:rPr>
          <w:rFonts w:ascii="Open Sans" w:hAnsi="Open Sans" w:cs="Open Sans"/>
          <w:i/>
          <w:szCs w:val="24"/>
        </w:rPr>
        <w:t>: Until three years after</w:t>
      </w:r>
      <w:r w:rsidRPr="00433DF8">
        <w:rPr>
          <w:rFonts w:ascii="Open Sans" w:hAnsi="Open Sans" w:cs="Open Sans"/>
          <w:i/>
          <w:szCs w:val="24"/>
        </w:rPr>
        <w:t xml:space="preserve"> the member</w:t>
      </w:r>
      <w:r w:rsidR="001C5E85" w:rsidRPr="00433DF8">
        <w:rPr>
          <w:rFonts w:ascii="Open Sans" w:hAnsi="Open Sans" w:cs="Open Sans"/>
          <w:i/>
          <w:szCs w:val="24"/>
        </w:rPr>
        <w:t>’</w:t>
      </w:r>
      <w:r w:rsidRPr="00433DF8">
        <w:rPr>
          <w:rFonts w:ascii="Open Sans" w:hAnsi="Open Sans" w:cs="Open Sans"/>
          <w:i/>
          <w:szCs w:val="24"/>
        </w:rPr>
        <w:t>s last sale of a new issue to that account</w:t>
      </w:r>
      <w:r w:rsidR="009F3301" w:rsidRPr="00433DF8">
        <w:rPr>
          <w:rFonts w:ascii="Open Sans" w:hAnsi="Open Sans" w:cs="Open Sans"/>
          <w:i/>
          <w:szCs w:val="24"/>
        </w:rPr>
        <w:t xml:space="preserve">; </w:t>
      </w:r>
      <w:r w:rsidRPr="00433DF8">
        <w:rPr>
          <w:rFonts w:ascii="Open Sans" w:hAnsi="Open Sans" w:cs="Open Sans"/>
          <w:i/>
          <w:szCs w:val="24"/>
        </w:rPr>
        <w:t>Source</w:t>
      </w:r>
      <w:r w:rsidR="009F3301" w:rsidRPr="00433DF8">
        <w:rPr>
          <w:rFonts w:ascii="Open Sans" w:hAnsi="Open Sans" w:cs="Open Sans"/>
          <w:i/>
          <w:szCs w:val="24"/>
        </w:rPr>
        <w:t>:</w:t>
      </w:r>
      <w:r w:rsidRPr="00433DF8">
        <w:rPr>
          <w:rFonts w:ascii="Open Sans" w:hAnsi="Open Sans" w:cs="Open Sans"/>
          <w:i/>
          <w:szCs w:val="24"/>
        </w:rPr>
        <w:t xml:space="preserve"> </w:t>
      </w:r>
      <w:r w:rsidR="004014B3" w:rsidRPr="00433DF8">
        <w:rPr>
          <w:rFonts w:ascii="Open Sans" w:hAnsi="Open Sans" w:cs="Open Sans"/>
          <w:i/>
          <w:szCs w:val="24"/>
        </w:rPr>
        <w:t xml:space="preserve"> </w:t>
      </w:r>
      <w:r w:rsidR="001C5E85" w:rsidRPr="00433DF8">
        <w:rPr>
          <w:rFonts w:ascii="Open Sans" w:hAnsi="Open Sans" w:cs="Open Sans"/>
          <w:i/>
          <w:szCs w:val="24"/>
        </w:rPr>
        <w:t>FINRA Rule 5130(b)</w:t>
      </w:r>
    </w:p>
    <w:p w14:paraId="0835A3AF" w14:textId="2A37F26A" w:rsidR="007E7342" w:rsidRPr="00433DF8" w:rsidRDefault="007E7342" w:rsidP="00DD6BE5">
      <w:pPr>
        <w:pStyle w:val="BodyText"/>
        <w:widowControl w:val="0"/>
        <w:contextualSpacing/>
        <w:jc w:val="left"/>
        <w:rPr>
          <w:rFonts w:ascii="Open Sans" w:hAnsi="Open Sans" w:cs="Open Sans"/>
          <w:sz w:val="24"/>
          <w:szCs w:val="24"/>
        </w:rPr>
      </w:pPr>
    </w:p>
    <w:p w14:paraId="10DF937E" w14:textId="77777777" w:rsidR="00952E26" w:rsidRDefault="00952E26">
      <w:pPr>
        <w:rPr>
          <w:rFonts w:ascii="Open Sans" w:hAnsi="Open Sans" w:cs="Open Sans"/>
          <w:b/>
          <w:bCs/>
          <w:color w:val="212529"/>
          <w:sz w:val="24"/>
          <w:szCs w:val="24"/>
        </w:rPr>
      </w:pPr>
      <w:r>
        <w:rPr>
          <w:rFonts w:ascii="Open Sans" w:hAnsi="Open Sans" w:cs="Open Sans"/>
          <w:b/>
          <w:bCs/>
          <w:color w:val="212529"/>
          <w:sz w:val="24"/>
          <w:szCs w:val="24"/>
        </w:rPr>
        <w:br w:type="page"/>
      </w:r>
    </w:p>
    <w:p w14:paraId="35DE7AE3" w14:textId="48785ABF" w:rsidR="00433DF8" w:rsidRPr="00582B7E" w:rsidRDefault="00433DF8" w:rsidP="00433DF8">
      <w:pPr>
        <w:spacing w:after="0" w:line="240" w:lineRule="auto"/>
        <w:rPr>
          <w:rFonts w:ascii="Open Sans" w:hAnsi="Open Sans" w:cs="Open Sans"/>
          <w:color w:val="212529"/>
          <w:sz w:val="24"/>
          <w:szCs w:val="24"/>
        </w:rPr>
      </w:pPr>
      <w:r w:rsidRPr="0043081B">
        <w:rPr>
          <w:rFonts w:ascii="Open Sans" w:hAnsi="Open Sans" w:cs="Open Sans"/>
          <w:b/>
          <w:bCs/>
          <w:color w:val="44546A" w:themeColor="text2"/>
          <w:sz w:val="24"/>
          <w:szCs w:val="24"/>
        </w:rPr>
        <w:lastRenderedPageBreak/>
        <w:t>FINRA Compliance Tool Disclaimer</w:t>
      </w:r>
      <w:r w:rsidR="0043081B">
        <w:rPr>
          <w:rFonts w:ascii="Open Sans" w:hAnsi="Open Sans" w:cs="Open Sans"/>
          <w:b/>
          <w:bCs/>
          <w:color w:val="44546A" w:themeColor="text2"/>
          <w:sz w:val="24"/>
          <w:szCs w:val="24"/>
        </w:rPr>
        <w:t xml:space="preserve"> – </w:t>
      </w:r>
      <w:r w:rsidRPr="00582B7E">
        <w:rPr>
          <w:rFonts w:ascii="Open Sans" w:hAnsi="Open Sans" w:cs="Open Sans"/>
          <w:color w:val="212529"/>
          <w:sz w:val="24"/>
          <w:szCs w:val="24"/>
        </w:rPr>
        <w:t xml:space="preserve">This optional tool is provided to assist member </w:t>
      </w:r>
      <w:r>
        <w:rPr>
          <w:rFonts w:ascii="Open Sans" w:hAnsi="Open Sans" w:cs="Open Sans"/>
          <w:color w:val="212529"/>
          <w:sz w:val="24"/>
          <w:szCs w:val="24"/>
        </w:rPr>
        <w:t>firms</w:t>
      </w:r>
      <w:r w:rsidRPr="00582B7E">
        <w:rPr>
          <w:rFonts w:ascii="Open Sans" w:hAnsi="Open Sans" w:cs="Open Sans"/>
          <w:color w:val="212529"/>
          <w:sz w:val="24"/>
          <w:szCs w:val="24"/>
        </w:rPr>
        <w:t>. This tool is provided as a starting point</w:t>
      </w:r>
      <w:r w:rsidR="00952E26">
        <w:rPr>
          <w:rFonts w:ascii="Open Sans" w:hAnsi="Open Sans" w:cs="Open Sans"/>
          <w:color w:val="212529"/>
          <w:sz w:val="24"/>
          <w:szCs w:val="24"/>
        </w:rPr>
        <w:t>,</w:t>
      </w:r>
      <w:r w:rsidRPr="00582B7E">
        <w:rPr>
          <w:rFonts w:ascii="Open Sans" w:hAnsi="Open Sans" w:cs="Open Sans"/>
          <w:color w:val="212529"/>
          <w:sz w:val="24"/>
          <w:szCs w:val="24"/>
        </w:rPr>
        <w:t xml:space="preserve"> and you must tailor this tool to reflect the size and needs of your firm. Using this tool does not guarantee compliance with or create any safe harbor with respect to FINRA rules, the federal securities laws or state laws, or other applicable federal or state regulatory requirements.</w:t>
      </w:r>
      <w:r>
        <w:rPr>
          <w:rFonts w:ascii="Open Sans" w:hAnsi="Open Sans" w:cs="Open Sans"/>
          <w:color w:val="212529"/>
          <w:sz w:val="24"/>
          <w:szCs w:val="24"/>
        </w:rPr>
        <w:t xml:space="preserve"> </w:t>
      </w:r>
      <w:r w:rsidRPr="00582B7E">
        <w:rPr>
          <w:rFonts w:ascii="Open Sans" w:hAnsi="Open Sans" w:cs="Open Sans"/>
          <w:color w:val="212529"/>
          <w:sz w:val="24"/>
          <w:szCs w:val="24"/>
        </w:rPr>
        <w:t>This tool does not create any new legal or regulatory obligations for firms or other entities.</w:t>
      </w:r>
    </w:p>
    <w:p w14:paraId="331D2FDB" w14:textId="77777777" w:rsidR="00433DF8" w:rsidRPr="00582B7E" w:rsidRDefault="00433DF8" w:rsidP="00433DF8">
      <w:pPr>
        <w:spacing w:after="0" w:line="240" w:lineRule="auto"/>
        <w:rPr>
          <w:rFonts w:ascii="Open Sans" w:hAnsi="Open Sans" w:cs="Open Sans"/>
          <w:b/>
          <w:bCs/>
          <w:sz w:val="24"/>
          <w:szCs w:val="24"/>
        </w:rPr>
      </w:pPr>
    </w:p>
    <w:p w14:paraId="01C1B2CA" w14:textId="342DA7CE" w:rsidR="00433DF8" w:rsidRPr="00582B7E" w:rsidRDefault="00433DF8" w:rsidP="00433DF8">
      <w:pPr>
        <w:spacing w:after="0" w:line="240" w:lineRule="auto"/>
        <w:rPr>
          <w:rFonts w:ascii="Open Sans" w:hAnsi="Open Sans" w:cs="Open Sans"/>
          <w:color w:val="212529"/>
          <w:sz w:val="24"/>
          <w:szCs w:val="24"/>
        </w:rPr>
      </w:pPr>
      <w:r w:rsidRPr="0043081B">
        <w:rPr>
          <w:rFonts w:ascii="Open Sans" w:hAnsi="Open Sans" w:cs="Open Sans"/>
          <w:b/>
          <w:bCs/>
          <w:color w:val="44546A" w:themeColor="text2"/>
          <w:sz w:val="24"/>
          <w:szCs w:val="24"/>
        </w:rPr>
        <w:t>Updates</w:t>
      </w:r>
      <w:r w:rsidRPr="0043081B">
        <w:rPr>
          <w:rFonts w:ascii="Open Sans" w:hAnsi="Open Sans" w:cs="Open Sans"/>
          <w:color w:val="44546A" w:themeColor="text2"/>
          <w:sz w:val="24"/>
          <w:szCs w:val="24"/>
        </w:rPr>
        <w:t xml:space="preserve"> –</w:t>
      </w:r>
      <w:r w:rsidRPr="00582B7E">
        <w:rPr>
          <w:rFonts w:ascii="Open Sans" w:hAnsi="Open Sans" w:cs="Open Sans"/>
          <w:sz w:val="24"/>
          <w:szCs w:val="24"/>
        </w:rPr>
        <w:t xml:space="preserve"> This tool was last </w:t>
      </w:r>
      <w:r w:rsidR="00952E26">
        <w:rPr>
          <w:rFonts w:ascii="Open Sans" w:hAnsi="Open Sans" w:cs="Open Sans"/>
          <w:sz w:val="24"/>
          <w:szCs w:val="24"/>
        </w:rPr>
        <w:t xml:space="preserve">reviewed and </w:t>
      </w:r>
      <w:r w:rsidRPr="00582B7E">
        <w:rPr>
          <w:rFonts w:ascii="Open Sans" w:hAnsi="Open Sans" w:cs="Open Sans"/>
          <w:sz w:val="24"/>
          <w:szCs w:val="24"/>
        </w:rPr>
        <w:t>updated</w:t>
      </w:r>
      <w:r w:rsidR="00952E26">
        <w:rPr>
          <w:rFonts w:ascii="Open Sans" w:hAnsi="Open Sans" w:cs="Open Sans"/>
          <w:sz w:val="24"/>
          <w:szCs w:val="24"/>
        </w:rPr>
        <w:t>, as needed,</w:t>
      </w:r>
      <w:r w:rsidRPr="00582B7E">
        <w:rPr>
          <w:rFonts w:ascii="Open Sans" w:hAnsi="Open Sans" w:cs="Open Sans"/>
          <w:sz w:val="24"/>
          <w:szCs w:val="24"/>
        </w:rPr>
        <w:t xml:space="preserve"> on </w:t>
      </w:r>
      <w:r w:rsidR="000E081D">
        <w:rPr>
          <w:rFonts w:ascii="Open Sans" w:hAnsi="Open Sans" w:cs="Open Sans"/>
          <w:sz w:val="24"/>
          <w:szCs w:val="24"/>
        </w:rPr>
        <w:t>February 6, 2025</w:t>
      </w:r>
      <w:r w:rsidR="008A1E20" w:rsidRPr="00B5232C">
        <w:rPr>
          <w:rFonts w:ascii="Open Sans" w:hAnsi="Open Sans" w:cs="Open Sans"/>
          <w:sz w:val="24"/>
          <w:szCs w:val="24"/>
        </w:rPr>
        <w:t>.</w:t>
      </w:r>
      <w:r w:rsidR="008A1E20">
        <w:rPr>
          <w:rFonts w:ascii="Open Sans" w:hAnsi="Open Sans" w:cs="Open Sans"/>
          <w:sz w:val="24"/>
          <w:szCs w:val="24"/>
        </w:rPr>
        <w:t xml:space="preserve"> </w:t>
      </w:r>
      <w:r w:rsidRPr="00582B7E">
        <w:rPr>
          <w:rFonts w:ascii="Open Sans" w:hAnsi="Open Sans" w:cs="Open Sans"/>
          <w:sz w:val="24"/>
          <w:szCs w:val="24"/>
        </w:rPr>
        <w:t xml:space="preserve">This tool does not reflect any regulatory changes since that date. FINRA periodically reviews and update these tools. </w:t>
      </w:r>
      <w:r w:rsidRPr="00582B7E">
        <w:rPr>
          <w:rFonts w:ascii="Open Sans" w:hAnsi="Open Sans" w:cs="Open Sans"/>
          <w:color w:val="212529"/>
          <w:sz w:val="24"/>
          <w:szCs w:val="24"/>
        </w:rPr>
        <w:t xml:space="preserve">FINRA reminds member firms to stay apprised of new or amended laws, </w:t>
      </w:r>
      <w:proofErr w:type="gramStart"/>
      <w:r w:rsidRPr="00582B7E">
        <w:rPr>
          <w:rFonts w:ascii="Open Sans" w:hAnsi="Open Sans" w:cs="Open Sans"/>
          <w:color w:val="212529"/>
          <w:sz w:val="24"/>
          <w:szCs w:val="24"/>
        </w:rPr>
        <w:t>rules</w:t>
      </w:r>
      <w:proofErr w:type="gramEnd"/>
      <w:r w:rsidRPr="00582B7E">
        <w:rPr>
          <w:rFonts w:ascii="Open Sans" w:hAnsi="Open Sans" w:cs="Open Sans"/>
          <w:color w:val="212529"/>
          <w:sz w:val="24"/>
          <w:szCs w:val="24"/>
        </w:rPr>
        <w:t xml:space="preserve"> and regulations, and update their WSPs and compliance programs on an ongoing basis.</w:t>
      </w:r>
    </w:p>
    <w:p w14:paraId="7EF494C5" w14:textId="77777777" w:rsidR="00433DF8" w:rsidRPr="00582B7E" w:rsidRDefault="00433DF8" w:rsidP="00433DF8">
      <w:pPr>
        <w:spacing w:after="0" w:line="240" w:lineRule="auto"/>
        <w:rPr>
          <w:rFonts w:ascii="Open Sans" w:hAnsi="Open Sans" w:cs="Open Sans"/>
          <w:sz w:val="24"/>
          <w:szCs w:val="24"/>
        </w:rPr>
      </w:pPr>
    </w:p>
    <w:p w14:paraId="07FC3BEA" w14:textId="100B91AD" w:rsidR="00433DF8" w:rsidRPr="00582B7E" w:rsidRDefault="0043081B" w:rsidP="00433DF8">
      <w:pPr>
        <w:spacing w:after="0" w:line="240" w:lineRule="auto"/>
        <w:rPr>
          <w:rFonts w:ascii="Open Sans" w:hAnsi="Open Sans" w:cs="Open Sans"/>
          <w:sz w:val="24"/>
          <w:szCs w:val="24"/>
        </w:rPr>
      </w:pPr>
      <w:r w:rsidRPr="0043081B">
        <w:rPr>
          <w:rFonts w:ascii="Open Sans" w:hAnsi="Open Sans" w:cs="Open Sans"/>
          <w:b/>
          <w:bCs/>
          <w:color w:val="44546A" w:themeColor="text2"/>
          <w:sz w:val="24"/>
          <w:szCs w:val="24"/>
        </w:rPr>
        <w:t>Additional Guidance –</w:t>
      </w:r>
      <w:r w:rsidRPr="0043081B">
        <w:rPr>
          <w:rFonts w:ascii="Open Sans" w:hAnsi="Open Sans" w:cs="Open Sans"/>
          <w:color w:val="44546A" w:themeColor="text2"/>
          <w:sz w:val="24"/>
          <w:szCs w:val="24"/>
        </w:rPr>
        <w:t xml:space="preserve"> </w:t>
      </w:r>
      <w:r w:rsidR="00433DF8" w:rsidRPr="00582B7E">
        <w:rPr>
          <w:rFonts w:ascii="Open Sans" w:hAnsi="Open Sans" w:cs="Open Sans"/>
          <w:sz w:val="24"/>
          <w:szCs w:val="24"/>
        </w:rPr>
        <w:t xml:space="preserve">Member firms seeking additional guidance on certain regulatory obligations should review the relevant FINRA </w:t>
      </w:r>
      <w:hyperlink r:id="rId12" w:history="1">
        <w:r w:rsidR="00B1794E">
          <w:rPr>
            <w:rStyle w:val="Hyperlink"/>
            <w:rFonts w:ascii="Open Sans" w:hAnsi="Open Sans" w:cs="Open Sans"/>
            <w:sz w:val="24"/>
            <w:szCs w:val="24"/>
          </w:rPr>
          <w:t>Key Topic Pages</w:t>
        </w:r>
      </w:hyperlink>
      <w:r w:rsidR="00433DF8" w:rsidRPr="00582B7E">
        <w:rPr>
          <w:rFonts w:ascii="Open Sans" w:hAnsi="Open Sans" w:cs="Open Sans"/>
          <w:sz w:val="24"/>
          <w:szCs w:val="24"/>
        </w:rPr>
        <w:t>.</w:t>
      </w:r>
    </w:p>
    <w:p w14:paraId="72932B3D" w14:textId="77777777" w:rsidR="00433DF8" w:rsidRPr="00582B7E" w:rsidRDefault="00433DF8" w:rsidP="00433DF8">
      <w:pPr>
        <w:spacing w:after="0" w:line="240" w:lineRule="auto"/>
        <w:rPr>
          <w:rFonts w:ascii="Open Sans" w:hAnsi="Open Sans" w:cs="Open Sans"/>
          <w:sz w:val="24"/>
          <w:szCs w:val="24"/>
        </w:rPr>
      </w:pPr>
    </w:p>
    <w:p w14:paraId="12EEBBF3" w14:textId="77777777" w:rsidR="00433DF8" w:rsidRPr="00582B7E" w:rsidRDefault="00433DF8" w:rsidP="00433DF8">
      <w:pPr>
        <w:pStyle w:val="NormalWeb"/>
        <w:shd w:val="clear" w:color="auto" w:fill="FFFFFF"/>
        <w:spacing w:before="0" w:after="0"/>
        <w:rPr>
          <w:rFonts w:ascii="Open Sans" w:hAnsi="Open Sans" w:cs="Open Sans"/>
        </w:rPr>
      </w:pPr>
      <w:r w:rsidRPr="0043081B">
        <w:rPr>
          <w:rFonts w:ascii="Open Sans" w:hAnsi="Open Sans" w:cs="Open Sans"/>
          <w:b/>
          <w:bCs/>
          <w:color w:val="44546A" w:themeColor="text2"/>
        </w:rPr>
        <w:t>Staff Contact(s)</w:t>
      </w:r>
      <w:r w:rsidRPr="0043081B">
        <w:rPr>
          <w:rFonts w:ascii="Open Sans" w:hAnsi="Open Sans" w:cs="Open Sans"/>
          <w:color w:val="44546A" w:themeColor="text2"/>
        </w:rPr>
        <w:t xml:space="preserve"> – </w:t>
      </w:r>
      <w:r w:rsidRPr="00582B7E">
        <w:rPr>
          <w:rFonts w:ascii="Open Sans" w:hAnsi="Open Sans" w:cs="Open Sans"/>
        </w:rPr>
        <w:t xml:space="preserve">FINRA's Office of General Counsel (OGC) staff provides broker-dealers, attorneys, registered representatives, </w:t>
      </w:r>
      <w:proofErr w:type="gramStart"/>
      <w:r w:rsidRPr="00582B7E">
        <w:rPr>
          <w:rFonts w:ascii="Open Sans" w:hAnsi="Open Sans" w:cs="Open Sans"/>
        </w:rPr>
        <w:t>investors</w:t>
      </w:r>
      <w:proofErr w:type="gramEnd"/>
      <w:r w:rsidRPr="00582B7E">
        <w:rPr>
          <w:rFonts w:ascii="Open Sans" w:hAnsi="Open Sans" w:cs="Open Sans"/>
        </w:rPr>
        <w:t xml:space="preserve"> and other interested parties with interpretative guidance relating to FINRA’s rules. Please see </w:t>
      </w:r>
      <w:hyperlink r:id="rId13" w:history="1">
        <w:r w:rsidRPr="00582B7E">
          <w:rPr>
            <w:rStyle w:val="Hyperlink"/>
            <w:rFonts w:ascii="Open Sans" w:hAnsi="Open Sans" w:cs="Open Sans"/>
          </w:rPr>
          <w:t>Interpreting the Rules</w:t>
        </w:r>
      </w:hyperlink>
      <w:r w:rsidRPr="00582B7E">
        <w:rPr>
          <w:rFonts w:ascii="Open Sans" w:hAnsi="Open Sans" w:cs="Open Sans"/>
        </w:rPr>
        <w:t xml:space="preserve"> for more information.</w:t>
      </w:r>
    </w:p>
    <w:p w14:paraId="6BAD0542" w14:textId="77777777" w:rsidR="00433DF8" w:rsidRDefault="00433DF8" w:rsidP="00433DF8">
      <w:pPr>
        <w:pStyle w:val="NormalWeb"/>
        <w:shd w:val="clear" w:color="auto" w:fill="FFFFFF"/>
        <w:spacing w:before="0" w:after="0"/>
        <w:rPr>
          <w:rFonts w:ascii="Open Sans" w:hAnsi="Open Sans" w:cs="Open Sans"/>
        </w:rPr>
      </w:pPr>
    </w:p>
    <w:p w14:paraId="67AFA6B7" w14:textId="77777777" w:rsidR="00433DF8" w:rsidRPr="0043081B" w:rsidRDefault="00433DF8" w:rsidP="00692A6C">
      <w:pPr>
        <w:pStyle w:val="NormalWeb"/>
        <w:keepNext/>
        <w:shd w:val="clear" w:color="auto" w:fill="FFFFFF"/>
        <w:spacing w:before="0" w:after="0"/>
        <w:rPr>
          <w:rFonts w:ascii="Open Sans" w:hAnsi="Open Sans" w:cs="Open Sans"/>
          <w:b/>
          <w:bCs/>
          <w:color w:val="44546A" w:themeColor="text2"/>
        </w:rPr>
      </w:pPr>
      <w:r w:rsidRPr="0043081B">
        <w:rPr>
          <w:rFonts w:ascii="Open Sans" w:hAnsi="Open Sans" w:cs="Open Sans"/>
          <w:b/>
          <w:bCs/>
          <w:color w:val="44546A" w:themeColor="text2"/>
        </w:rPr>
        <w:t>OGC staff contacts:</w:t>
      </w:r>
    </w:p>
    <w:p w14:paraId="589BB07E" w14:textId="7DA6D7F6" w:rsidR="00433DF8" w:rsidRPr="0043081B" w:rsidRDefault="008B7772" w:rsidP="00692A6C">
      <w:pPr>
        <w:keepNext/>
        <w:shd w:val="clear" w:color="auto" w:fill="FFFFFF"/>
        <w:spacing w:before="100" w:beforeAutospacing="1" w:after="100" w:afterAutospacing="1" w:line="360" w:lineRule="atLeast"/>
        <w:rPr>
          <w:rFonts w:ascii="Open Sans" w:eastAsia="Times New Roman" w:hAnsi="Open Sans" w:cs="Open Sans"/>
          <w:color w:val="000000"/>
          <w:sz w:val="24"/>
          <w:szCs w:val="20"/>
        </w:rPr>
      </w:pPr>
      <w:hyperlink r:id="rId14" w:history="1">
        <w:r w:rsidR="008A1E20" w:rsidRPr="0043081B">
          <w:rPr>
            <w:rStyle w:val="Hyperlink"/>
            <w:rFonts w:ascii="Open Sans" w:hAnsi="Open Sans" w:cs="Open Sans"/>
            <w:sz w:val="24"/>
            <w:szCs w:val="24"/>
            <w:shd w:val="clear" w:color="auto" w:fill="FFFFFF"/>
          </w:rPr>
          <w:t>Afshin Atabaki</w:t>
        </w:r>
      </w:hyperlink>
      <w:r w:rsidR="00BE4598">
        <w:rPr>
          <w:rStyle w:val="Hyperlink"/>
          <w:rFonts w:ascii="Open Sans" w:hAnsi="Open Sans" w:cs="Open Sans"/>
          <w:color w:val="auto"/>
          <w:sz w:val="24"/>
          <w:szCs w:val="24"/>
          <w:u w:val="none"/>
          <w:shd w:val="clear" w:color="auto" w:fill="FFFFFF"/>
        </w:rPr>
        <w:t>,</w:t>
      </w:r>
      <w:r w:rsidR="008A1E20" w:rsidRPr="00692A6C">
        <w:rPr>
          <w:rStyle w:val="Hyperlink"/>
          <w:rFonts w:ascii="Open Sans" w:hAnsi="Open Sans" w:cs="Open Sans"/>
          <w:color w:val="auto"/>
          <w:sz w:val="24"/>
          <w:szCs w:val="24"/>
          <w:u w:val="none"/>
          <w:shd w:val="clear" w:color="auto" w:fill="FFFFFF"/>
        </w:rPr>
        <w:t xml:space="preserve"> </w:t>
      </w:r>
      <w:hyperlink r:id="rId15" w:history="1">
        <w:r w:rsidR="00B1794E" w:rsidRPr="00775365">
          <w:rPr>
            <w:rStyle w:val="Hyperlink"/>
            <w:rFonts w:ascii="Open Sans" w:hAnsi="Open Sans" w:cs="Open Sans"/>
            <w:sz w:val="24"/>
            <w:szCs w:val="24"/>
            <w:shd w:val="clear" w:color="auto" w:fill="FFFFFF"/>
          </w:rPr>
          <w:t xml:space="preserve">Nick </w:t>
        </w:r>
        <w:r w:rsidR="008A1E20" w:rsidRPr="00775365">
          <w:rPr>
            <w:rStyle w:val="Hyperlink"/>
            <w:rFonts w:ascii="Open Sans" w:hAnsi="Open Sans" w:cs="Open Sans"/>
            <w:sz w:val="24"/>
            <w:szCs w:val="24"/>
            <w:shd w:val="clear" w:color="auto" w:fill="FFFFFF"/>
          </w:rPr>
          <w:t>Vitalo</w:t>
        </w:r>
      </w:hyperlink>
      <w:r w:rsidR="00BE4598">
        <w:rPr>
          <w:rStyle w:val="Hyperlink"/>
          <w:rFonts w:ascii="Open Sans" w:hAnsi="Open Sans" w:cs="Open Sans"/>
          <w:color w:val="auto"/>
          <w:sz w:val="24"/>
          <w:szCs w:val="24"/>
          <w:u w:val="none"/>
          <w:shd w:val="clear" w:color="auto" w:fill="FFFFFF"/>
        </w:rPr>
        <w:t xml:space="preserve"> and </w:t>
      </w:r>
      <w:hyperlink r:id="rId16" w:history="1">
        <w:r w:rsidR="00BE4598" w:rsidRPr="00775365">
          <w:rPr>
            <w:rStyle w:val="Hyperlink"/>
            <w:rFonts w:ascii="Open Sans" w:hAnsi="Open Sans" w:cs="Open Sans"/>
            <w:sz w:val="24"/>
            <w:szCs w:val="24"/>
            <w:shd w:val="clear" w:color="auto" w:fill="FFFFFF"/>
          </w:rPr>
          <w:t>Carrie Jordan</w:t>
        </w:r>
      </w:hyperlink>
      <w:r w:rsidR="00433DF8" w:rsidRPr="00910258">
        <w:rPr>
          <w:rFonts w:ascii="Open Sans" w:hAnsi="Open Sans" w:cs="Open Sans"/>
          <w:color w:val="212529"/>
          <w:sz w:val="24"/>
          <w:szCs w:val="24"/>
        </w:rPr>
        <w:br/>
      </w:r>
      <w:r w:rsidR="00433DF8" w:rsidRPr="00910258">
        <w:rPr>
          <w:rFonts w:ascii="Open Sans" w:hAnsi="Open Sans" w:cs="Open Sans"/>
          <w:color w:val="212529"/>
          <w:sz w:val="24"/>
          <w:szCs w:val="24"/>
          <w:shd w:val="clear" w:color="auto" w:fill="FFFFFF"/>
        </w:rPr>
        <w:t>17</w:t>
      </w:r>
      <w:r w:rsidR="0043081B">
        <w:rPr>
          <w:rFonts w:ascii="Open Sans" w:hAnsi="Open Sans" w:cs="Open Sans"/>
          <w:color w:val="212529"/>
          <w:sz w:val="24"/>
          <w:szCs w:val="24"/>
          <w:shd w:val="clear" w:color="auto" w:fill="FFFFFF"/>
        </w:rPr>
        <w:t>00</w:t>
      </w:r>
      <w:r w:rsidR="00433DF8" w:rsidRPr="00910258">
        <w:rPr>
          <w:rFonts w:ascii="Open Sans" w:hAnsi="Open Sans" w:cs="Open Sans"/>
          <w:color w:val="212529"/>
          <w:sz w:val="24"/>
          <w:szCs w:val="24"/>
          <w:shd w:val="clear" w:color="auto" w:fill="FFFFFF"/>
        </w:rPr>
        <w:t xml:space="preserve"> K Street, NW</w:t>
      </w:r>
      <w:r w:rsidR="00433DF8" w:rsidRPr="00910258">
        <w:rPr>
          <w:rFonts w:ascii="Open Sans" w:hAnsi="Open Sans" w:cs="Open Sans"/>
          <w:color w:val="212529"/>
          <w:sz w:val="24"/>
          <w:szCs w:val="24"/>
        </w:rPr>
        <w:br/>
      </w:r>
      <w:r w:rsidR="00433DF8" w:rsidRPr="00910258">
        <w:rPr>
          <w:rFonts w:ascii="Open Sans" w:hAnsi="Open Sans" w:cs="Open Sans"/>
          <w:color w:val="212529"/>
          <w:sz w:val="24"/>
          <w:szCs w:val="24"/>
          <w:shd w:val="clear" w:color="auto" w:fill="FFFFFF"/>
        </w:rPr>
        <w:t>Washington, DC 20006</w:t>
      </w:r>
      <w:r w:rsidR="00433DF8" w:rsidRPr="00910258">
        <w:rPr>
          <w:rFonts w:ascii="Open Sans" w:hAnsi="Open Sans" w:cs="Open Sans"/>
          <w:color w:val="212529"/>
          <w:sz w:val="24"/>
          <w:szCs w:val="24"/>
        </w:rPr>
        <w:br/>
      </w:r>
      <w:r w:rsidR="00433DF8" w:rsidRPr="00910258">
        <w:rPr>
          <w:rFonts w:ascii="Open Sans" w:hAnsi="Open Sans" w:cs="Open Sans"/>
          <w:color w:val="212529"/>
          <w:sz w:val="24"/>
          <w:szCs w:val="24"/>
          <w:shd w:val="clear" w:color="auto" w:fill="FFFFFF"/>
        </w:rPr>
        <w:t>(</w:t>
      </w:r>
      <w:r w:rsidR="00433DF8" w:rsidRPr="0043081B">
        <w:rPr>
          <w:rFonts w:ascii="Open Sans" w:eastAsia="Times New Roman" w:hAnsi="Open Sans" w:cs="Open Sans"/>
          <w:color w:val="000000"/>
          <w:sz w:val="24"/>
          <w:szCs w:val="20"/>
        </w:rPr>
        <w:t>202) 728-8000</w:t>
      </w:r>
    </w:p>
    <w:p w14:paraId="3F5B993C" w14:textId="77777777" w:rsidR="00433DF8" w:rsidRPr="0043081B" w:rsidRDefault="00433DF8" w:rsidP="00DD6BE5">
      <w:pPr>
        <w:pStyle w:val="BodyText"/>
        <w:widowControl w:val="0"/>
        <w:contextualSpacing/>
        <w:jc w:val="left"/>
        <w:rPr>
          <w:rFonts w:ascii="Open Sans" w:hAnsi="Open Sans" w:cs="Open Sans"/>
          <w:color w:val="000000"/>
          <w:sz w:val="24"/>
        </w:rPr>
      </w:pPr>
    </w:p>
    <w:p w14:paraId="18DEFAB4" w14:textId="77777777" w:rsidR="0043081B" w:rsidRPr="0043081B" w:rsidRDefault="0043081B" w:rsidP="00DD6BE5">
      <w:pPr>
        <w:pStyle w:val="BodyText"/>
        <w:widowControl w:val="0"/>
        <w:contextualSpacing/>
        <w:jc w:val="left"/>
        <w:rPr>
          <w:rFonts w:ascii="Open Sans" w:hAnsi="Open Sans" w:cs="Open Sans"/>
          <w:color w:val="000000"/>
          <w:sz w:val="24"/>
        </w:rPr>
      </w:pPr>
    </w:p>
    <w:p w14:paraId="084DD61E" w14:textId="77777777" w:rsidR="0043081B" w:rsidRPr="0043081B" w:rsidRDefault="0043081B" w:rsidP="00DD6BE5">
      <w:pPr>
        <w:pStyle w:val="BodyText"/>
        <w:widowControl w:val="0"/>
        <w:contextualSpacing/>
        <w:jc w:val="left"/>
        <w:rPr>
          <w:rFonts w:ascii="Open Sans" w:hAnsi="Open Sans" w:cs="Open Sans"/>
          <w:color w:val="000000"/>
          <w:sz w:val="24"/>
        </w:rPr>
      </w:pPr>
    </w:p>
    <w:p w14:paraId="22EA2FAC" w14:textId="77777777" w:rsidR="0043081B" w:rsidRPr="0043081B" w:rsidRDefault="0043081B" w:rsidP="00DD6BE5">
      <w:pPr>
        <w:pStyle w:val="BodyText"/>
        <w:widowControl w:val="0"/>
        <w:contextualSpacing/>
        <w:jc w:val="left"/>
        <w:rPr>
          <w:rFonts w:ascii="Open Sans" w:hAnsi="Open Sans" w:cs="Open Sans"/>
          <w:color w:val="000000"/>
          <w:sz w:val="24"/>
        </w:rPr>
      </w:pPr>
    </w:p>
    <w:p w14:paraId="0F00FC0A" w14:textId="77777777" w:rsidR="0043081B" w:rsidRPr="0043081B" w:rsidRDefault="0043081B" w:rsidP="00DD6BE5">
      <w:pPr>
        <w:pStyle w:val="BodyText"/>
        <w:widowControl w:val="0"/>
        <w:contextualSpacing/>
        <w:jc w:val="left"/>
        <w:rPr>
          <w:rFonts w:ascii="Open Sans" w:hAnsi="Open Sans" w:cs="Open Sans"/>
          <w:color w:val="000000"/>
          <w:sz w:val="24"/>
        </w:rPr>
      </w:pPr>
    </w:p>
    <w:p w14:paraId="13A583EE" w14:textId="77777777" w:rsidR="0043081B" w:rsidRPr="0043081B" w:rsidRDefault="0043081B" w:rsidP="00DD6BE5">
      <w:pPr>
        <w:pStyle w:val="BodyText"/>
        <w:widowControl w:val="0"/>
        <w:contextualSpacing/>
        <w:jc w:val="left"/>
        <w:rPr>
          <w:rFonts w:ascii="Open Sans" w:hAnsi="Open Sans" w:cs="Open Sans"/>
          <w:color w:val="000000"/>
          <w:sz w:val="24"/>
        </w:rPr>
      </w:pPr>
    </w:p>
    <w:p w14:paraId="1E06EDB6" w14:textId="77777777" w:rsidR="0043081B" w:rsidRDefault="0043081B" w:rsidP="00DD6BE5">
      <w:pPr>
        <w:pStyle w:val="BodyText"/>
        <w:widowControl w:val="0"/>
        <w:contextualSpacing/>
        <w:jc w:val="left"/>
        <w:rPr>
          <w:rFonts w:ascii="Open Sans" w:hAnsi="Open Sans" w:cs="Open Sans"/>
          <w:color w:val="000000"/>
          <w:sz w:val="24"/>
        </w:rPr>
      </w:pPr>
    </w:p>
    <w:p w14:paraId="51CF16AB" w14:textId="77777777" w:rsidR="0043081B" w:rsidRPr="0043081B" w:rsidRDefault="0043081B" w:rsidP="00DD6BE5">
      <w:pPr>
        <w:pStyle w:val="BodyText"/>
        <w:widowControl w:val="0"/>
        <w:contextualSpacing/>
        <w:jc w:val="left"/>
        <w:rPr>
          <w:rFonts w:ascii="Open Sans" w:hAnsi="Open Sans" w:cs="Open Sans"/>
          <w:color w:val="000000"/>
          <w:sz w:val="24"/>
        </w:rPr>
      </w:pPr>
    </w:p>
    <w:p w14:paraId="6D300A0F" w14:textId="77777777" w:rsidR="0043081B" w:rsidRPr="0043081B" w:rsidRDefault="0043081B" w:rsidP="00DD6BE5">
      <w:pPr>
        <w:pStyle w:val="BodyText"/>
        <w:widowControl w:val="0"/>
        <w:contextualSpacing/>
        <w:jc w:val="left"/>
        <w:rPr>
          <w:rFonts w:ascii="Open Sans" w:hAnsi="Open Sans" w:cs="Open Sans"/>
          <w:color w:val="000000"/>
          <w:sz w:val="24"/>
        </w:rPr>
      </w:pPr>
    </w:p>
    <w:p w14:paraId="577A7F93" w14:textId="3A359FB5" w:rsidR="0043081B" w:rsidRPr="0043081B" w:rsidRDefault="0043081B" w:rsidP="0043081B">
      <w:pPr>
        <w:pStyle w:val="BodyText"/>
        <w:widowControl w:val="0"/>
        <w:contextualSpacing/>
        <w:jc w:val="right"/>
        <w:rPr>
          <w:rFonts w:ascii="Open Sans" w:hAnsi="Open Sans" w:cs="Open Sans"/>
          <w:color w:val="000000"/>
          <w:sz w:val="16"/>
          <w:szCs w:val="16"/>
        </w:rPr>
      </w:pPr>
      <w:r w:rsidRPr="0043081B">
        <w:rPr>
          <w:rFonts w:ascii="Open Sans" w:hAnsi="Open Sans" w:cs="Open Sans"/>
          <w:color w:val="000000"/>
          <w:sz w:val="16"/>
          <w:szCs w:val="16"/>
        </w:rPr>
        <w:t>©202</w:t>
      </w:r>
      <w:r w:rsidR="000E081D">
        <w:rPr>
          <w:rFonts w:ascii="Open Sans" w:hAnsi="Open Sans" w:cs="Open Sans"/>
          <w:color w:val="000000"/>
          <w:sz w:val="16"/>
          <w:szCs w:val="16"/>
        </w:rPr>
        <w:t>5</w:t>
      </w:r>
      <w:r w:rsidRPr="0043081B">
        <w:rPr>
          <w:rFonts w:ascii="Open Sans" w:hAnsi="Open Sans" w:cs="Open Sans"/>
          <w:color w:val="000000"/>
          <w:sz w:val="16"/>
          <w:szCs w:val="16"/>
        </w:rPr>
        <w:t xml:space="preserve"> FINRA. All rights reserved.</w:t>
      </w:r>
    </w:p>
    <w:sectPr w:rsidR="0043081B" w:rsidRPr="0043081B" w:rsidSect="00AF30D4">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D3D3F" w14:textId="77777777" w:rsidR="003A1C02" w:rsidRDefault="003A1C02" w:rsidP="000A3A5D">
      <w:pPr>
        <w:spacing w:after="0" w:line="240" w:lineRule="auto"/>
      </w:pPr>
      <w:r>
        <w:separator/>
      </w:r>
    </w:p>
  </w:endnote>
  <w:endnote w:type="continuationSeparator" w:id="0">
    <w:p w14:paraId="39AA3905" w14:textId="77777777" w:rsidR="003A1C02" w:rsidRDefault="003A1C02" w:rsidP="000A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w:hAnsi="Open Sans" w:cs="Open Sans"/>
        <w:sz w:val="24"/>
        <w:szCs w:val="24"/>
      </w:rPr>
      <w:id w:val="265973352"/>
      <w:docPartObj>
        <w:docPartGallery w:val="Page Numbers (Bottom of Page)"/>
        <w:docPartUnique/>
      </w:docPartObj>
    </w:sdtPr>
    <w:sdtEndPr>
      <w:rPr>
        <w:noProof/>
      </w:rPr>
    </w:sdtEndPr>
    <w:sdtContent>
      <w:p w14:paraId="4A3AF734" w14:textId="1CF1EBBC" w:rsidR="0091640F" w:rsidRPr="002E3156" w:rsidRDefault="0091640F">
        <w:pPr>
          <w:pStyle w:val="Footer"/>
          <w:jc w:val="center"/>
          <w:rPr>
            <w:rFonts w:ascii="Open Sans" w:hAnsi="Open Sans" w:cs="Open Sans"/>
            <w:sz w:val="24"/>
            <w:szCs w:val="24"/>
          </w:rPr>
        </w:pPr>
        <w:r w:rsidRPr="002E3156">
          <w:rPr>
            <w:rFonts w:ascii="Open Sans" w:hAnsi="Open Sans" w:cs="Open Sans"/>
            <w:sz w:val="24"/>
            <w:szCs w:val="24"/>
          </w:rPr>
          <w:fldChar w:fldCharType="begin"/>
        </w:r>
        <w:r w:rsidRPr="002E3156">
          <w:rPr>
            <w:rFonts w:ascii="Open Sans" w:hAnsi="Open Sans" w:cs="Open Sans"/>
            <w:sz w:val="24"/>
            <w:szCs w:val="24"/>
          </w:rPr>
          <w:instrText xml:space="preserve"> PAGE   \* MERGEFORMAT </w:instrText>
        </w:r>
        <w:r w:rsidRPr="002E3156">
          <w:rPr>
            <w:rFonts w:ascii="Open Sans" w:hAnsi="Open Sans" w:cs="Open Sans"/>
            <w:sz w:val="24"/>
            <w:szCs w:val="24"/>
          </w:rPr>
          <w:fldChar w:fldCharType="separate"/>
        </w:r>
        <w:r w:rsidRPr="002E3156">
          <w:rPr>
            <w:rFonts w:ascii="Open Sans" w:hAnsi="Open Sans" w:cs="Open Sans"/>
            <w:noProof/>
            <w:sz w:val="24"/>
            <w:szCs w:val="24"/>
          </w:rPr>
          <w:t>2</w:t>
        </w:r>
        <w:r w:rsidRPr="002E3156">
          <w:rPr>
            <w:rFonts w:ascii="Open Sans" w:hAnsi="Open Sans" w:cs="Open Sans"/>
            <w:noProof/>
            <w:sz w:val="24"/>
            <w:szCs w:val="24"/>
          </w:rPr>
          <w:fldChar w:fldCharType="end"/>
        </w:r>
      </w:p>
    </w:sdtContent>
  </w:sdt>
  <w:p w14:paraId="6C65EC47" w14:textId="09029BEA" w:rsidR="0091640F" w:rsidRPr="002E3156" w:rsidRDefault="0091640F" w:rsidP="002E3156">
    <w:pPr>
      <w:pStyle w:val="Footer"/>
      <w:rPr>
        <w:rFonts w:ascii="Open Sans" w:hAnsi="Open Sans" w:cs="Open San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w:hAnsi="Open Sans" w:cs="Open Sans"/>
        <w:sz w:val="24"/>
        <w:szCs w:val="24"/>
      </w:rPr>
      <w:id w:val="2021810547"/>
      <w:docPartObj>
        <w:docPartGallery w:val="Page Numbers (Bottom of Page)"/>
        <w:docPartUnique/>
      </w:docPartObj>
    </w:sdtPr>
    <w:sdtEndPr>
      <w:rPr>
        <w:noProof/>
      </w:rPr>
    </w:sdtEndPr>
    <w:sdtContent>
      <w:p w14:paraId="784C7AF9" w14:textId="66032CC6" w:rsidR="0091640F" w:rsidRPr="00E65AD5" w:rsidRDefault="0091640F">
        <w:pPr>
          <w:pStyle w:val="Footer"/>
          <w:jc w:val="center"/>
          <w:rPr>
            <w:rFonts w:ascii="Open Sans" w:hAnsi="Open Sans" w:cs="Open Sans"/>
            <w:sz w:val="24"/>
            <w:szCs w:val="24"/>
          </w:rPr>
        </w:pPr>
        <w:r w:rsidRPr="00E65AD5">
          <w:rPr>
            <w:rFonts w:ascii="Open Sans" w:hAnsi="Open Sans" w:cs="Open Sans"/>
            <w:sz w:val="24"/>
            <w:szCs w:val="24"/>
          </w:rPr>
          <w:fldChar w:fldCharType="begin"/>
        </w:r>
        <w:r w:rsidRPr="00E65AD5">
          <w:rPr>
            <w:rFonts w:ascii="Open Sans" w:hAnsi="Open Sans" w:cs="Open Sans"/>
            <w:sz w:val="24"/>
            <w:szCs w:val="24"/>
          </w:rPr>
          <w:instrText xml:space="preserve"> PAGE   \* MERGEFORMAT </w:instrText>
        </w:r>
        <w:r w:rsidRPr="00E65AD5">
          <w:rPr>
            <w:rFonts w:ascii="Open Sans" w:hAnsi="Open Sans" w:cs="Open Sans"/>
            <w:sz w:val="24"/>
            <w:szCs w:val="24"/>
          </w:rPr>
          <w:fldChar w:fldCharType="separate"/>
        </w:r>
        <w:r w:rsidRPr="00E65AD5">
          <w:rPr>
            <w:rFonts w:ascii="Open Sans" w:hAnsi="Open Sans" w:cs="Open Sans"/>
            <w:noProof/>
            <w:sz w:val="24"/>
            <w:szCs w:val="24"/>
          </w:rPr>
          <w:t>2</w:t>
        </w:r>
        <w:r w:rsidRPr="00E65AD5">
          <w:rPr>
            <w:rFonts w:ascii="Open Sans" w:hAnsi="Open Sans" w:cs="Open Sans"/>
            <w:noProof/>
            <w:sz w:val="24"/>
            <w:szCs w:val="24"/>
          </w:rPr>
          <w:fldChar w:fldCharType="end"/>
        </w:r>
      </w:p>
    </w:sdtContent>
  </w:sdt>
  <w:p w14:paraId="2C08C16A" w14:textId="1EE2A7CF" w:rsidR="0091640F" w:rsidRPr="00E65AD5" w:rsidRDefault="0091640F" w:rsidP="00737538">
    <w:pPr>
      <w:pStyle w:val="Footer"/>
      <w:jc w:val="center"/>
      <w:rPr>
        <w:rFonts w:ascii="Open Sans" w:hAnsi="Open Sans" w:cs="Open San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E9DAF" w14:textId="77777777" w:rsidR="003A1C02" w:rsidRDefault="003A1C02" w:rsidP="000A3A5D">
      <w:pPr>
        <w:spacing w:after="0" w:line="240" w:lineRule="auto"/>
      </w:pPr>
      <w:r>
        <w:separator/>
      </w:r>
    </w:p>
  </w:footnote>
  <w:footnote w:type="continuationSeparator" w:id="0">
    <w:p w14:paraId="540A46B8" w14:textId="77777777" w:rsidR="003A1C02" w:rsidRDefault="003A1C02" w:rsidP="000A3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82AD" w14:textId="67C7C771" w:rsidR="0091640F" w:rsidRDefault="0091640F" w:rsidP="0055213A">
    <w:pPr>
      <w:pStyle w:val="Header"/>
      <w:jc w:val="right"/>
      <w:rPr>
        <w:rFonts w:ascii="Times New Roman" w:hAnsi="Times New Roman" w:cs="Times New Roman"/>
        <w:b/>
        <w:sz w:val="24"/>
        <w:szCs w:val="24"/>
      </w:rPr>
    </w:pPr>
    <w:r>
      <w:rPr>
        <w:noProof/>
      </w:rPr>
      <w:drawing>
        <wp:anchor distT="0" distB="0" distL="114300" distR="114300" simplePos="0" relativeHeight="251658752" behindDoc="1" locked="0" layoutInCell="1" allowOverlap="1" wp14:anchorId="3EFB4F3D" wp14:editId="4AC18C62">
          <wp:simplePos x="0" y="0"/>
          <wp:positionH relativeFrom="page">
            <wp:posOffset>541655</wp:posOffset>
          </wp:positionH>
          <wp:positionV relativeFrom="page">
            <wp:posOffset>392430</wp:posOffset>
          </wp:positionV>
          <wp:extent cx="2642870" cy="711835"/>
          <wp:effectExtent l="0" t="0" r="5080" b="0"/>
          <wp:wrapTight wrapText="bothSides">
            <wp:wrapPolygon edited="0">
              <wp:start x="0" y="0"/>
              <wp:lineTo x="0" y="20810"/>
              <wp:lineTo x="21486" y="20810"/>
              <wp:lineTo x="21486" y="0"/>
              <wp:lineTo x="0" y="0"/>
            </wp:wrapPolygon>
          </wp:wrapTight>
          <wp:docPr id="1" name="Picture 1" descr="finra_color_logo_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ra_color_logo_st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2870" cy="711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05686" w14:textId="7F29FB35" w:rsidR="0091640F" w:rsidRDefault="0091640F" w:rsidP="00DB552A">
    <w:pPr>
      <w:pStyle w:val="Header"/>
      <w:tabs>
        <w:tab w:val="left" w:pos="60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13F50"/>
    <w:multiLevelType w:val="hybridMultilevel"/>
    <w:tmpl w:val="045A4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9296E"/>
    <w:multiLevelType w:val="hybridMultilevel"/>
    <w:tmpl w:val="519AF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0486C"/>
    <w:multiLevelType w:val="hybridMultilevel"/>
    <w:tmpl w:val="7B222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A1CB3"/>
    <w:multiLevelType w:val="hybridMultilevel"/>
    <w:tmpl w:val="26224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1240D"/>
    <w:multiLevelType w:val="hybridMultilevel"/>
    <w:tmpl w:val="295AABEA"/>
    <w:lvl w:ilvl="0" w:tplc="59C451BC">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15:restartNumberingAfterBreak="0">
    <w:nsid w:val="26314CB7"/>
    <w:multiLevelType w:val="hybridMultilevel"/>
    <w:tmpl w:val="7146F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674BE"/>
    <w:multiLevelType w:val="hybridMultilevel"/>
    <w:tmpl w:val="FFE21F68"/>
    <w:lvl w:ilvl="0" w:tplc="65A852F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0D7BA4"/>
    <w:multiLevelType w:val="hybridMultilevel"/>
    <w:tmpl w:val="0FA46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079EA"/>
    <w:multiLevelType w:val="hybridMultilevel"/>
    <w:tmpl w:val="803E6B6C"/>
    <w:lvl w:ilvl="0" w:tplc="65A852F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4E80C4C"/>
    <w:multiLevelType w:val="hybridMultilevel"/>
    <w:tmpl w:val="8E26E5E2"/>
    <w:lvl w:ilvl="0" w:tplc="DDCA344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1549A"/>
    <w:multiLevelType w:val="hybridMultilevel"/>
    <w:tmpl w:val="6F2C8A0C"/>
    <w:lvl w:ilvl="0" w:tplc="92A8A3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F236898"/>
    <w:multiLevelType w:val="hybridMultilevel"/>
    <w:tmpl w:val="D1CE6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182CAA"/>
    <w:multiLevelType w:val="hybridMultilevel"/>
    <w:tmpl w:val="82C65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7160766">
    <w:abstractNumId w:val="0"/>
    <w:lvlOverride w:ilvl="0">
      <w:lvl w:ilvl="0">
        <w:start w:val="1"/>
        <w:numFmt w:val="bullet"/>
        <w:lvlText w:val=""/>
        <w:legacy w:legacy="1" w:legacySpace="0" w:legacyIndent="504"/>
        <w:lvlJc w:val="left"/>
        <w:pPr>
          <w:ind w:left="504" w:hanging="504"/>
        </w:pPr>
        <w:rPr>
          <w:rFonts w:ascii="Symbol" w:hAnsi="Symbol" w:hint="default"/>
        </w:rPr>
      </w:lvl>
    </w:lvlOverride>
  </w:num>
  <w:num w:numId="2" w16cid:durableId="183327065">
    <w:abstractNumId w:val="12"/>
  </w:num>
  <w:num w:numId="3" w16cid:durableId="1885947768">
    <w:abstractNumId w:val="13"/>
  </w:num>
  <w:num w:numId="4" w16cid:durableId="760217639">
    <w:abstractNumId w:val="4"/>
  </w:num>
  <w:num w:numId="5" w16cid:durableId="541942987">
    <w:abstractNumId w:val="6"/>
  </w:num>
  <w:num w:numId="6" w16cid:durableId="1635941291">
    <w:abstractNumId w:val="3"/>
  </w:num>
  <w:num w:numId="7" w16cid:durableId="724380185">
    <w:abstractNumId w:val="10"/>
  </w:num>
  <w:num w:numId="8" w16cid:durableId="393238918">
    <w:abstractNumId w:val="9"/>
  </w:num>
  <w:num w:numId="9" w16cid:durableId="1044065781">
    <w:abstractNumId w:val="5"/>
  </w:num>
  <w:num w:numId="10" w16cid:durableId="153961188">
    <w:abstractNumId w:val="1"/>
  </w:num>
  <w:num w:numId="11" w16cid:durableId="1693415253">
    <w:abstractNumId w:val="2"/>
  </w:num>
  <w:num w:numId="12" w16cid:durableId="388849835">
    <w:abstractNumId w:val="7"/>
  </w:num>
  <w:num w:numId="13" w16cid:durableId="2142116146">
    <w:abstractNumId w:val="11"/>
  </w:num>
  <w:num w:numId="14" w16cid:durableId="187910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73C"/>
    <w:rsid w:val="00011484"/>
    <w:rsid w:val="000177BA"/>
    <w:rsid w:val="00020D9C"/>
    <w:rsid w:val="000248C5"/>
    <w:rsid w:val="00040A17"/>
    <w:rsid w:val="00064160"/>
    <w:rsid w:val="000749BC"/>
    <w:rsid w:val="000A0555"/>
    <w:rsid w:val="000A3A5D"/>
    <w:rsid w:val="000B19E8"/>
    <w:rsid w:val="000B6BF1"/>
    <w:rsid w:val="000E081D"/>
    <w:rsid w:val="000F00F7"/>
    <w:rsid w:val="000F4376"/>
    <w:rsid w:val="000F752E"/>
    <w:rsid w:val="00101B48"/>
    <w:rsid w:val="00104BB6"/>
    <w:rsid w:val="00110C95"/>
    <w:rsid w:val="00110F9C"/>
    <w:rsid w:val="001160F6"/>
    <w:rsid w:val="00137920"/>
    <w:rsid w:val="00142C8C"/>
    <w:rsid w:val="00156491"/>
    <w:rsid w:val="001648B5"/>
    <w:rsid w:val="001730E1"/>
    <w:rsid w:val="00177194"/>
    <w:rsid w:val="00187591"/>
    <w:rsid w:val="00187BC1"/>
    <w:rsid w:val="00197F3A"/>
    <w:rsid w:val="001A6EB8"/>
    <w:rsid w:val="001B2B6D"/>
    <w:rsid w:val="001B2E56"/>
    <w:rsid w:val="001B4008"/>
    <w:rsid w:val="001B4F1E"/>
    <w:rsid w:val="001C5E85"/>
    <w:rsid w:val="001E377A"/>
    <w:rsid w:val="001E38B3"/>
    <w:rsid w:val="001E47FF"/>
    <w:rsid w:val="00203554"/>
    <w:rsid w:val="002240A5"/>
    <w:rsid w:val="002305F7"/>
    <w:rsid w:val="0023430E"/>
    <w:rsid w:val="00241AA9"/>
    <w:rsid w:val="00243F55"/>
    <w:rsid w:val="002449E6"/>
    <w:rsid w:val="00247748"/>
    <w:rsid w:val="00247CB4"/>
    <w:rsid w:val="002519C7"/>
    <w:rsid w:val="00254783"/>
    <w:rsid w:val="00264B27"/>
    <w:rsid w:val="00265059"/>
    <w:rsid w:val="002815B7"/>
    <w:rsid w:val="00284011"/>
    <w:rsid w:val="002A5CA5"/>
    <w:rsid w:val="002B5C24"/>
    <w:rsid w:val="002B5D53"/>
    <w:rsid w:val="002C1760"/>
    <w:rsid w:val="002C2449"/>
    <w:rsid w:val="002C6E20"/>
    <w:rsid w:val="002E29C5"/>
    <w:rsid w:val="002E3156"/>
    <w:rsid w:val="00306206"/>
    <w:rsid w:val="00311513"/>
    <w:rsid w:val="0031280C"/>
    <w:rsid w:val="00323F61"/>
    <w:rsid w:val="003249DC"/>
    <w:rsid w:val="0033133F"/>
    <w:rsid w:val="00350D8E"/>
    <w:rsid w:val="00352FE7"/>
    <w:rsid w:val="00355ED0"/>
    <w:rsid w:val="0035715A"/>
    <w:rsid w:val="0036188C"/>
    <w:rsid w:val="00364DF0"/>
    <w:rsid w:val="003671D1"/>
    <w:rsid w:val="003677EC"/>
    <w:rsid w:val="00380568"/>
    <w:rsid w:val="0038439F"/>
    <w:rsid w:val="003938B5"/>
    <w:rsid w:val="0039470F"/>
    <w:rsid w:val="00394ADE"/>
    <w:rsid w:val="003A1C02"/>
    <w:rsid w:val="003A60D5"/>
    <w:rsid w:val="003A6D55"/>
    <w:rsid w:val="003B1A75"/>
    <w:rsid w:val="003B20C7"/>
    <w:rsid w:val="003B6D33"/>
    <w:rsid w:val="003C30CA"/>
    <w:rsid w:val="003C5467"/>
    <w:rsid w:val="003C731D"/>
    <w:rsid w:val="003D198A"/>
    <w:rsid w:val="003D29F4"/>
    <w:rsid w:val="003D4E05"/>
    <w:rsid w:val="003E28B6"/>
    <w:rsid w:val="003E377D"/>
    <w:rsid w:val="003E5CC0"/>
    <w:rsid w:val="003F5A48"/>
    <w:rsid w:val="004014B3"/>
    <w:rsid w:val="00404187"/>
    <w:rsid w:val="0040645A"/>
    <w:rsid w:val="0043081B"/>
    <w:rsid w:val="00432F81"/>
    <w:rsid w:val="00433DF8"/>
    <w:rsid w:val="0043731C"/>
    <w:rsid w:val="00451A4A"/>
    <w:rsid w:val="004532F3"/>
    <w:rsid w:val="00456F21"/>
    <w:rsid w:val="004738DD"/>
    <w:rsid w:val="00473F11"/>
    <w:rsid w:val="004808B5"/>
    <w:rsid w:val="004B1770"/>
    <w:rsid w:val="004B21C4"/>
    <w:rsid w:val="004B4A01"/>
    <w:rsid w:val="004B656F"/>
    <w:rsid w:val="004D4E2F"/>
    <w:rsid w:val="004E5E0F"/>
    <w:rsid w:val="004F2943"/>
    <w:rsid w:val="005048E7"/>
    <w:rsid w:val="005057A0"/>
    <w:rsid w:val="005131FD"/>
    <w:rsid w:val="005227FF"/>
    <w:rsid w:val="00523059"/>
    <w:rsid w:val="00526CB4"/>
    <w:rsid w:val="00537A70"/>
    <w:rsid w:val="00541E74"/>
    <w:rsid w:val="0055213A"/>
    <w:rsid w:val="00556B62"/>
    <w:rsid w:val="00565CAD"/>
    <w:rsid w:val="00572336"/>
    <w:rsid w:val="00577E4C"/>
    <w:rsid w:val="00590292"/>
    <w:rsid w:val="005B03FB"/>
    <w:rsid w:val="005B5330"/>
    <w:rsid w:val="005D1E9F"/>
    <w:rsid w:val="005E5772"/>
    <w:rsid w:val="006214DC"/>
    <w:rsid w:val="00626208"/>
    <w:rsid w:val="00634BFF"/>
    <w:rsid w:val="006354E4"/>
    <w:rsid w:val="00636A2B"/>
    <w:rsid w:val="00644F63"/>
    <w:rsid w:val="0065773C"/>
    <w:rsid w:val="00666383"/>
    <w:rsid w:val="00670E2C"/>
    <w:rsid w:val="00674994"/>
    <w:rsid w:val="006929CE"/>
    <w:rsid w:val="00692A6C"/>
    <w:rsid w:val="00697DBF"/>
    <w:rsid w:val="006A6957"/>
    <w:rsid w:val="006D07EE"/>
    <w:rsid w:val="00703B1B"/>
    <w:rsid w:val="00704487"/>
    <w:rsid w:val="00730583"/>
    <w:rsid w:val="00733C01"/>
    <w:rsid w:val="00737538"/>
    <w:rsid w:val="00740F78"/>
    <w:rsid w:val="00744302"/>
    <w:rsid w:val="00745E5B"/>
    <w:rsid w:val="00751B66"/>
    <w:rsid w:val="007531E9"/>
    <w:rsid w:val="007553C2"/>
    <w:rsid w:val="00755F24"/>
    <w:rsid w:val="00757F22"/>
    <w:rsid w:val="00761A51"/>
    <w:rsid w:val="00773F56"/>
    <w:rsid w:val="00775365"/>
    <w:rsid w:val="00776D85"/>
    <w:rsid w:val="00797FDD"/>
    <w:rsid w:val="007A7124"/>
    <w:rsid w:val="007B3396"/>
    <w:rsid w:val="007C2875"/>
    <w:rsid w:val="007C2FF0"/>
    <w:rsid w:val="007C4AB5"/>
    <w:rsid w:val="007E7342"/>
    <w:rsid w:val="007F0445"/>
    <w:rsid w:val="0080485B"/>
    <w:rsid w:val="00807751"/>
    <w:rsid w:val="008226E5"/>
    <w:rsid w:val="00823C9A"/>
    <w:rsid w:val="00827887"/>
    <w:rsid w:val="00834499"/>
    <w:rsid w:val="00860B0B"/>
    <w:rsid w:val="00866713"/>
    <w:rsid w:val="00876A00"/>
    <w:rsid w:val="0087720F"/>
    <w:rsid w:val="00877423"/>
    <w:rsid w:val="008A1E20"/>
    <w:rsid w:val="008A2E82"/>
    <w:rsid w:val="008B7772"/>
    <w:rsid w:val="008C2D75"/>
    <w:rsid w:val="008D1BB9"/>
    <w:rsid w:val="008E1906"/>
    <w:rsid w:val="0090122A"/>
    <w:rsid w:val="00911F38"/>
    <w:rsid w:val="00914F45"/>
    <w:rsid w:val="0091640F"/>
    <w:rsid w:val="0091747E"/>
    <w:rsid w:val="00944CFB"/>
    <w:rsid w:val="0095119F"/>
    <w:rsid w:val="00952E26"/>
    <w:rsid w:val="00971D09"/>
    <w:rsid w:val="00974A5E"/>
    <w:rsid w:val="009866CC"/>
    <w:rsid w:val="00986802"/>
    <w:rsid w:val="009B2AFE"/>
    <w:rsid w:val="009B5270"/>
    <w:rsid w:val="009D4C4F"/>
    <w:rsid w:val="009F3301"/>
    <w:rsid w:val="009F38A1"/>
    <w:rsid w:val="00A1198B"/>
    <w:rsid w:val="00A27E50"/>
    <w:rsid w:val="00A32EA1"/>
    <w:rsid w:val="00A47050"/>
    <w:rsid w:val="00A52981"/>
    <w:rsid w:val="00A53D48"/>
    <w:rsid w:val="00A73CFB"/>
    <w:rsid w:val="00A74F11"/>
    <w:rsid w:val="00A77775"/>
    <w:rsid w:val="00A8228D"/>
    <w:rsid w:val="00A84EE6"/>
    <w:rsid w:val="00A858ED"/>
    <w:rsid w:val="00A9235A"/>
    <w:rsid w:val="00AA2997"/>
    <w:rsid w:val="00AB0DD4"/>
    <w:rsid w:val="00AC5445"/>
    <w:rsid w:val="00AD1C2B"/>
    <w:rsid w:val="00AD57F2"/>
    <w:rsid w:val="00AD6CA9"/>
    <w:rsid w:val="00AE6AF1"/>
    <w:rsid w:val="00AF30D4"/>
    <w:rsid w:val="00B102F2"/>
    <w:rsid w:val="00B12ADC"/>
    <w:rsid w:val="00B134F0"/>
    <w:rsid w:val="00B173F1"/>
    <w:rsid w:val="00B1794E"/>
    <w:rsid w:val="00B32E27"/>
    <w:rsid w:val="00B33DFA"/>
    <w:rsid w:val="00B33EE4"/>
    <w:rsid w:val="00B342AC"/>
    <w:rsid w:val="00B41DC0"/>
    <w:rsid w:val="00B510A8"/>
    <w:rsid w:val="00B5232C"/>
    <w:rsid w:val="00B5335A"/>
    <w:rsid w:val="00B57CFF"/>
    <w:rsid w:val="00B6601F"/>
    <w:rsid w:val="00B71824"/>
    <w:rsid w:val="00B730B3"/>
    <w:rsid w:val="00B775B0"/>
    <w:rsid w:val="00B86650"/>
    <w:rsid w:val="00B90144"/>
    <w:rsid w:val="00B94ABD"/>
    <w:rsid w:val="00B96B85"/>
    <w:rsid w:val="00BC117B"/>
    <w:rsid w:val="00BC529C"/>
    <w:rsid w:val="00BC53E3"/>
    <w:rsid w:val="00BD141C"/>
    <w:rsid w:val="00BD7D4D"/>
    <w:rsid w:val="00BE4598"/>
    <w:rsid w:val="00BF6BB4"/>
    <w:rsid w:val="00C07BCF"/>
    <w:rsid w:val="00C12A95"/>
    <w:rsid w:val="00C1379E"/>
    <w:rsid w:val="00C161D1"/>
    <w:rsid w:val="00C447D3"/>
    <w:rsid w:val="00C464CE"/>
    <w:rsid w:val="00C52340"/>
    <w:rsid w:val="00C70005"/>
    <w:rsid w:val="00C74287"/>
    <w:rsid w:val="00C90242"/>
    <w:rsid w:val="00C9227E"/>
    <w:rsid w:val="00C93F1F"/>
    <w:rsid w:val="00C95906"/>
    <w:rsid w:val="00C96BB9"/>
    <w:rsid w:val="00CA4589"/>
    <w:rsid w:val="00CA50EE"/>
    <w:rsid w:val="00CE14E2"/>
    <w:rsid w:val="00CF41B4"/>
    <w:rsid w:val="00CF5C0D"/>
    <w:rsid w:val="00D14021"/>
    <w:rsid w:val="00D23BA6"/>
    <w:rsid w:val="00D24757"/>
    <w:rsid w:val="00D309DE"/>
    <w:rsid w:val="00D35FFC"/>
    <w:rsid w:val="00D43D38"/>
    <w:rsid w:val="00D53369"/>
    <w:rsid w:val="00D54A33"/>
    <w:rsid w:val="00D724EC"/>
    <w:rsid w:val="00D72EAF"/>
    <w:rsid w:val="00D73E2C"/>
    <w:rsid w:val="00D7445C"/>
    <w:rsid w:val="00D84354"/>
    <w:rsid w:val="00D85981"/>
    <w:rsid w:val="00DB552A"/>
    <w:rsid w:val="00DB6F38"/>
    <w:rsid w:val="00DB7C46"/>
    <w:rsid w:val="00DD6BE5"/>
    <w:rsid w:val="00DE6A2D"/>
    <w:rsid w:val="00DE7DAC"/>
    <w:rsid w:val="00E0222C"/>
    <w:rsid w:val="00E15AB1"/>
    <w:rsid w:val="00E216DD"/>
    <w:rsid w:val="00E22386"/>
    <w:rsid w:val="00E22743"/>
    <w:rsid w:val="00E40866"/>
    <w:rsid w:val="00E478FF"/>
    <w:rsid w:val="00E50522"/>
    <w:rsid w:val="00E55780"/>
    <w:rsid w:val="00E65AD5"/>
    <w:rsid w:val="00E735C4"/>
    <w:rsid w:val="00E82340"/>
    <w:rsid w:val="00E97074"/>
    <w:rsid w:val="00E97DC3"/>
    <w:rsid w:val="00EA7FB3"/>
    <w:rsid w:val="00EB4153"/>
    <w:rsid w:val="00EB589A"/>
    <w:rsid w:val="00EB62B6"/>
    <w:rsid w:val="00EC7CDF"/>
    <w:rsid w:val="00EE10F2"/>
    <w:rsid w:val="00EE1729"/>
    <w:rsid w:val="00EE2BC8"/>
    <w:rsid w:val="00EE31BE"/>
    <w:rsid w:val="00F07AEB"/>
    <w:rsid w:val="00F10D57"/>
    <w:rsid w:val="00F14FEA"/>
    <w:rsid w:val="00F31EC1"/>
    <w:rsid w:val="00F347C1"/>
    <w:rsid w:val="00F3567D"/>
    <w:rsid w:val="00F5345F"/>
    <w:rsid w:val="00F548C7"/>
    <w:rsid w:val="00F57426"/>
    <w:rsid w:val="00F635F1"/>
    <w:rsid w:val="00F66794"/>
    <w:rsid w:val="00F77F28"/>
    <w:rsid w:val="00F958D3"/>
    <w:rsid w:val="00FA756C"/>
    <w:rsid w:val="00FB0750"/>
    <w:rsid w:val="00FB26DC"/>
    <w:rsid w:val="00FC782C"/>
    <w:rsid w:val="00FD0359"/>
    <w:rsid w:val="00FE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48955"/>
  <w15:docId w15:val="{997E5CA1-6FF0-4448-935F-A4209B53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B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5773C"/>
    <w:pPr>
      <w:keepNext/>
      <w:spacing w:after="0" w:line="240" w:lineRule="auto"/>
      <w:jc w:val="center"/>
      <w:outlineLvl w:val="1"/>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773C"/>
    <w:rPr>
      <w:rFonts w:ascii="Times New Roman" w:eastAsia="Times New Roman" w:hAnsi="Times New Roman" w:cs="Times New Roman"/>
      <w:b/>
      <w:sz w:val="28"/>
      <w:szCs w:val="20"/>
    </w:rPr>
  </w:style>
  <w:style w:type="character" w:styleId="Hyperlink">
    <w:name w:val="Hyperlink"/>
    <w:rsid w:val="0065773C"/>
    <w:rPr>
      <w:color w:val="0000FF"/>
      <w:u w:val="single"/>
    </w:rPr>
  </w:style>
  <w:style w:type="paragraph" w:styleId="BodyText">
    <w:name w:val="Body Text"/>
    <w:basedOn w:val="Normal"/>
    <w:link w:val="BodyTextChar"/>
    <w:rsid w:val="0065773C"/>
    <w:pPr>
      <w:spacing w:after="0" w:line="240" w:lineRule="auto"/>
      <w:jc w:val="center"/>
    </w:pPr>
    <w:rPr>
      <w:rFonts w:ascii="Arial" w:eastAsia="Times New Roman" w:hAnsi="Arial" w:cs="Times New Roman"/>
      <w:sz w:val="20"/>
      <w:szCs w:val="20"/>
    </w:rPr>
  </w:style>
  <w:style w:type="character" w:customStyle="1" w:styleId="BodyTextChar">
    <w:name w:val="Body Text Char"/>
    <w:basedOn w:val="DefaultParagraphFont"/>
    <w:link w:val="BodyText"/>
    <w:rsid w:val="0065773C"/>
    <w:rPr>
      <w:rFonts w:ascii="Arial" w:eastAsia="Times New Roman" w:hAnsi="Arial" w:cs="Times New Roman"/>
      <w:sz w:val="20"/>
      <w:szCs w:val="20"/>
    </w:rPr>
  </w:style>
  <w:style w:type="paragraph" w:styleId="BodyText2">
    <w:name w:val="Body Text 2"/>
    <w:basedOn w:val="Normal"/>
    <w:link w:val="BodyText2Char"/>
    <w:rsid w:val="0065773C"/>
    <w:pPr>
      <w:spacing w:after="0" w:line="240" w:lineRule="auto"/>
    </w:pPr>
    <w:rPr>
      <w:rFonts w:ascii="Verdana" w:eastAsia="Times New Roman" w:hAnsi="Verdana" w:cs="Times New Roman"/>
      <w:sz w:val="16"/>
      <w:szCs w:val="20"/>
    </w:rPr>
  </w:style>
  <w:style w:type="character" w:customStyle="1" w:styleId="BodyText2Char">
    <w:name w:val="Body Text 2 Char"/>
    <w:basedOn w:val="DefaultParagraphFont"/>
    <w:link w:val="BodyText2"/>
    <w:rsid w:val="0065773C"/>
    <w:rPr>
      <w:rFonts w:ascii="Verdana" w:eastAsia="Times New Roman" w:hAnsi="Verdana" w:cs="Times New Roman"/>
      <w:sz w:val="16"/>
      <w:szCs w:val="20"/>
    </w:rPr>
  </w:style>
  <w:style w:type="paragraph" w:styleId="BodyText3">
    <w:name w:val="Body Text 3"/>
    <w:basedOn w:val="Normal"/>
    <w:link w:val="BodyText3Char"/>
    <w:rsid w:val="0065773C"/>
    <w:pPr>
      <w:spacing w:after="0" w:line="240" w:lineRule="auto"/>
    </w:pPr>
    <w:rPr>
      <w:rFonts w:ascii="Book Antiqua" w:eastAsia="Times New Roman" w:hAnsi="Book Antiqua" w:cs="Times New Roman"/>
      <w:sz w:val="18"/>
      <w:szCs w:val="20"/>
    </w:rPr>
  </w:style>
  <w:style w:type="character" w:customStyle="1" w:styleId="BodyText3Char">
    <w:name w:val="Body Text 3 Char"/>
    <w:basedOn w:val="DefaultParagraphFont"/>
    <w:link w:val="BodyText3"/>
    <w:rsid w:val="0065773C"/>
    <w:rPr>
      <w:rFonts w:ascii="Book Antiqua" w:eastAsia="Times New Roman" w:hAnsi="Book Antiqua" w:cs="Times New Roman"/>
      <w:sz w:val="18"/>
      <w:szCs w:val="20"/>
    </w:rPr>
  </w:style>
  <w:style w:type="paragraph" w:styleId="NormalWeb">
    <w:name w:val="Normal (Web)"/>
    <w:basedOn w:val="Normal"/>
    <w:uiPriority w:val="99"/>
    <w:rsid w:val="0065773C"/>
    <w:pPr>
      <w:spacing w:before="100" w:after="100" w:line="240" w:lineRule="auto"/>
    </w:pPr>
    <w:rPr>
      <w:rFonts w:ascii="Times New Roman" w:eastAsia="Times New Roman" w:hAnsi="Times New Roman" w:cs="Times New Roman"/>
      <w:color w:val="000000"/>
      <w:sz w:val="24"/>
      <w:szCs w:val="20"/>
    </w:rPr>
  </w:style>
  <w:style w:type="character" w:customStyle="1" w:styleId="us">
    <w:name w:val="us"/>
    <w:basedOn w:val="DefaultParagraphFont"/>
    <w:rsid w:val="0065773C"/>
  </w:style>
  <w:style w:type="paragraph" w:styleId="Header">
    <w:name w:val="header"/>
    <w:basedOn w:val="Normal"/>
    <w:link w:val="HeaderChar"/>
    <w:uiPriority w:val="99"/>
    <w:unhideWhenUsed/>
    <w:rsid w:val="000A3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A5D"/>
  </w:style>
  <w:style w:type="paragraph" w:styleId="Footer">
    <w:name w:val="footer"/>
    <w:basedOn w:val="Normal"/>
    <w:link w:val="FooterChar"/>
    <w:uiPriority w:val="99"/>
    <w:unhideWhenUsed/>
    <w:rsid w:val="000A3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A5D"/>
  </w:style>
  <w:style w:type="character" w:styleId="CommentReference">
    <w:name w:val="annotation reference"/>
    <w:basedOn w:val="DefaultParagraphFont"/>
    <w:uiPriority w:val="99"/>
    <w:semiHidden/>
    <w:unhideWhenUsed/>
    <w:rsid w:val="005057A0"/>
    <w:rPr>
      <w:sz w:val="16"/>
      <w:szCs w:val="16"/>
    </w:rPr>
  </w:style>
  <w:style w:type="paragraph" w:styleId="CommentText">
    <w:name w:val="annotation text"/>
    <w:basedOn w:val="Normal"/>
    <w:link w:val="CommentTextChar"/>
    <w:uiPriority w:val="99"/>
    <w:unhideWhenUsed/>
    <w:rsid w:val="005057A0"/>
    <w:pPr>
      <w:spacing w:line="240" w:lineRule="auto"/>
    </w:pPr>
    <w:rPr>
      <w:sz w:val="20"/>
      <w:szCs w:val="20"/>
    </w:rPr>
  </w:style>
  <w:style w:type="character" w:customStyle="1" w:styleId="CommentTextChar">
    <w:name w:val="Comment Text Char"/>
    <w:basedOn w:val="DefaultParagraphFont"/>
    <w:link w:val="CommentText"/>
    <w:uiPriority w:val="99"/>
    <w:rsid w:val="005057A0"/>
    <w:rPr>
      <w:sz w:val="20"/>
      <w:szCs w:val="20"/>
    </w:rPr>
  </w:style>
  <w:style w:type="paragraph" w:styleId="CommentSubject">
    <w:name w:val="annotation subject"/>
    <w:basedOn w:val="CommentText"/>
    <w:next w:val="CommentText"/>
    <w:link w:val="CommentSubjectChar"/>
    <w:uiPriority w:val="99"/>
    <w:semiHidden/>
    <w:unhideWhenUsed/>
    <w:rsid w:val="005057A0"/>
    <w:rPr>
      <w:b/>
      <w:bCs/>
    </w:rPr>
  </w:style>
  <w:style w:type="character" w:customStyle="1" w:styleId="CommentSubjectChar">
    <w:name w:val="Comment Subject Char"/>
    <w:basedOn w:val="CommentTextChar"/>
    <w:link w:val="CommentSubject"/>
    <w:uiPriority w:val="99"/>
    <w:semiHidden/>
    <w:rsid w:val="005057A0"/>
    <w:rPr>
      <w:b/>
      <w:bCs/>
      <w:sz w:val="20"/>
      <w:szCs w:val="20"/>
    </w:rPr>
  </w:style>
  <w:style w:type="paragraph" w:styleId="BalloonText">
    <w:name w:val="Balloon Text"/>
    <w:basedOn w:val="Normal"/>
    <w:link w:val="BalloonTextChar"/>
    <w:uiPriority w:val="99"/>
    <w:semiHidden/>
    <w:unhideWhenUsed/>
    <w:rsid w:val="00505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7A0"/>
    <w:rPr>
      <w:rFonts w:ascii="Segoe UI" w:hAnsi="Segoe UI" w:cs="Segoe UI"/>
      <w:sz w:val="18"/>
      <w:szCs w:val="18"/>
    </w:rPr>
  </w:style>
  <w:style w:type="character" w:styleId="FollowedHyperlink">
    <w:name w:val="FollowedHyperlink"/>
    <w:basedOn w:val="DefaultParagraphFont"/>
    <w:uiPriority w:val="99"/>
    <w:semiHidden/>
    <w:unhideWhenUsed/>
    <w:rsid w:val="00541E74"/>
    <w:rPr>
      <w:color w:val="954F72" w:themeColor="followedHyperlink"/>
      <w:u w:val="single"/>
    </w:rPr>
  </w:style>
  <w:style w:type="paragraph" w:styleId="ListParagraph">
    <w:name w:val="List Paragraph"/>
    <w:basedOn w:val="Normal"/>
    <w:uiPriority w:val="34"/>
    <w:qFormat/>
    <w:rsid w:val="007553C2"/>
    <w:pPr>
      <w:ind w:left="720"/>
      <w:contextualSpacing/>
    </w:pPr>
  </w:style>
  <w:style w:type="character" w:styleId="UnresolvedMention">
    <w:name w:val="Unresolved Mention"/>
    <w:basedOn w:val="DefaultParagraphFont"/>
    <w:uiPriority w:val="99"/>
    <w:semiHidden/>
    <w:unhideWhenUsed/>
    <w:rsid w:val="00433DF8"/>
    <w:rPr>
      <w:color w:val="605E5C"/>
      <w:shd w:val="clear" w:color="auto" w:fill="E1DFDD"/>
    </w:rPr>
  </w:style>
  <w:style w:type="paragraph" w:styleId="FootnoteText">
    <w:name w:val="footnote text"/>
    <w:basedOn w:val="Normal"/>
    <w:link w:val="FootnoteTextChar"/>
    <w:uiPriority w:val="99"/>
    <w:semiHidden/>
    <w:unhideWhenUsed/>
    <w:rsid w:val="006262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208"/>
    <w:rPr>
      <w:sz w:val="20"/>
      <w:szCs w:val="20"/>
    </w:rPr>
  </w:style>
  <w:style w:type="character" w:styleId="FootnoteReference">
    <w:name w:val="footnote reference"/>
    <w:basedOn w:val="DefaultParagraphFont"/>
    <w:uiPriority w:val="99"/>
    <w:semiHidden/>
    <w:unhideWhenUsed/>
    <w:rsid w:val="00626208"/>
    <w:rPr>
      <w:vertAlign w:val="superscript"/>
    </w:rPr>
  </w:style>
  <w:style w:type="character" w:customStyle="1" w:styleId="Heading1Char">
    <w:name w:val="Heading 1 Char"/>
    <w:basedOn w:val="DefaultParagraphFont"/>
    <w:link w:val="Heading1"/>
    <w:uiPriority w:val="9"/>
    <w:rsid w:val="00634BFF"/>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34BFF"/>
    <w:pPr>
      <w:spacing w:after="0" w:line="240" w:lineRule="auto"/>
    </w:pPr>
  </w:style>
  <w:style w:type="paragraph" w:styleId="Revision">
    <w:name w:val="Revision"/>
    <w:hidden/>
    <w:uiPriority w:val="99"/>
    <w:semiHidden/>
    <w:rsid w:val="001875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460532">
      <w:bodyDiv w:val="1"/>
      <w:marLeft w:val="0"/>
      <w:marRight w:val="0"/>
      <w:marTop w:val="0"/>
      <w:marBottom w:val="0"/>
      <w:divBdr>
        <w:top w:val="none" w:sz="0" w:space="0" w:color="auto"/>
        <w:left w:val="none" w:sz="0" w:space="0" w:color="auto"/>
        <w:bottom w:val="none" w:sz="0" w:space="0" w:color="auto"/>
        <w:right w:val="none" w:sz="0" w:space="0" w:color="auto"/>
      </w:divBdr>
    </w:div>
    <w:div w:id="984745135">
      <w:bodyDiv w:val="1"/>
      <w:marLeft w:val="0"/>
      <w:marRight w:val="0"/>
      <w:marTop w:val="0"/>
      <w:marBottom w:val="0"/>
      <w:divBdr>
        <w:top w:val="none" w:sz="0" w:space="0" w:color="auto"/>
        <w:left w:val="none" w:sz="0" w:space="0" w:color="auto"/>
        <w:bottom w:val="none" w:sz="0" w:space="0" w:color="auto"/>
        <w:right w:val="none" w:sz="0" w:space="0" w:color="auto"/>
      </w:divBdr>
    </w:div>
    <w:div w:id="149136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ra.org/rules-guidance/interpreting-rul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inra.org/rules-guidance/key-topic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rrie.Jordan@finr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ra.org/rules-guidance/rulebooks/finra-rules/4511" TargetMode="External"/><Relationship Id="rId5" Type="http://schemas.openxmlformats.org/officeDocument/2006/relationships/numbering" Target="numbering.xml"/><Relationship Id="rId15" Type="http://schemas.openxmlformats.org/officeDocument/2006/relationships/hyperlink" Target="mailto:Nicholas.Vitalo@finra.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fshin.Atabaki@fin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441F105D2A46449D5006A44F3D53F7" ma:contentTypeVersion="18" ma:contentTypeDescription="Create a new document." ma:contentTypeScope="" ma:versionID="e9f34792a43d63e1940bf644eec42c0e">
  <xsd:schema xmlns:xsd="http://www.w3.org/2001/XMLSchema" xmlns:xs="http://www.w3.org/2001/XMLSchema" xmlns:p="http://schemas.microsoft.com/office/2006/metadata/properties" xmlns:ns3="159110fb-3236-4ed9-a21e-e8354373b580" xmlns:ns4="f39c5747-e1ca-4788-b85b-48989d7d79f9" targetNamespace="http://schemas.microsoft.com/office/2006/metadata/properties" ma:root="true" ma:fieldsID="d986844e972dced69db5ce87ec0d2ffe" ns3:_="" ns4:_="">
    <xsd:import namespace="159110fb-3236-4ed9-a21e-e8354373b580"/>
    <xsd:import namespace="f39c5747-e1ca-4788-b85b-48989d7d79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110fb-3236-4ed9-a21e-e8354373b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c5747-e1ca-4788-b85b-48989d7d79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59110fb-3236-4ed9-a21e-e8354373b580" xsi:nil="true"/>
  </documentManagement>
</p:properties>
</file>

<file path=customXml/itemProps1.xml><?xml version="1.0" encoding="utf-8"?>
<ds:datastoreItem xmlns:ds="http://schemas.openxmlformats.org/officeDocument/2006/customXml" ds:itemID="{0EFE71A8-BBF3-483E-8EDC-09CAFFA68E15}">
  <ds:schemaRefs>
    <ds:schemaRef ds:uri="http://schemas.openxmlformats.org/officeDocument/2006/bibliography"/>
  </ds:schemaRefs>
</ds:datastoreItem>
</file>

<file path=customXml/itemProps2.xml><?xml version="1.0" encoding="utf-8"?>
<ds:datastoreItem xmlns:ds="http://schemas.openxmlformats.org/officeDocument/2006/customXml" ds:itemID="{AF6246BD-B599-49BA-A650-E68872BB4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110fb-3236-4ed9-a21e-e8354373b580"/>
    <ds:schemaRef ds:uri="f39c5747-e1ca-4788-b85b-48989d7d7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CBEAA-C199-4A4D-ABA2-D69C0E95BC98}">
  <ds:schemaRefs>
    <ds:schemaRef ds:uri="http://schemas.microsoft.com/sharepoint/v3/contenttype/forms"/>
  </ds:schemaRefs>
</ds:datastoreItem>
</file>

<file path=customXml/itemProps4.xml><?xml version="1.0" encoding="utf-8"?>
<ds:datastoreItem xmlns:ds="http://schemas.openxmlformats.org/officeDocument/2006/customXml" ds:itemID="{D13691C8-7184-4DD4-81FA-FC980DC6C4AC}">
  <ds:schemaRefs>
    <ds:schemaRef ds:uri="http://schemas.microsoft.com/office/2006/metadata/properties"/>
    <ds:schemaRef ds:uri="http://schemas.microsoft.com/office/infopath/2007/PartnerControls"/>
    <ds:schemaRef ds:uri="159110fb-3236-4ed9-a21e-e8354373b5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8925</Words>
  <Characters>50874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FINRA</Company>
  <LinksUpToDate>false</LinksUpToDate>
  <CharactersWithSpaces>59680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Atabaki, Afshin</dc:creator>
  <cp:lastModifiedBy>Mwinamo, Charles</cp:lastModifiedBy>
  <cp:revision>2</cp:revision>
  <cp:lastPrinted>2016-05-02T21:17:00Z</cp:lastPrinted>
  <dcterms:created xsi:type="dcterms:W3CDTF">2025-02-24T23:40:00Z</dcterms:created>
  <dcterms:modified xsi:type="dcterms:W3CDTF">2025-02-24T23:40:00Z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452325517</vt:i4>
  </property>
  <property fmtid="{D5CDD505-2E9C-101B-9397-08002B2CF9AE}" pid="3" name="ContentTypeId">
    <vt:lpwstr>0x010100B9441F105D2A46449D5006A44F3D53F7</vt:lpwstr>
  </property>
</Properties>
</file>