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976" w:rsidRPr="0038008B" w:rsidRDefault="00EE0976" w:rsidP="0038008B">
      <w:pPr>
        <w:spacing w:after="0" w:line="240" w:lineRule="auto"/>
        <w:jc w:val="center"/>
        <w:rPr>
          <w:rFonts w:asciiTheme="minorHAnsi" w:hAnsiTheme="minorHAnsi" w:cstheme="minorHAnsi"/>
          <w:b/>
          <w:sz w:val="32"/>
          <w:szCs w:val="32"/>
        </w:rPr>
      </w:pPr>
      <w:r w:rsidRPr="0038008B">
        <w:rPr>
          <w:rFonts w:asciiTheme="minorHAnsi" w:hAnsiTheme="minorHAnsi" w:cstheme="minorHAnsi"/>
          <w:b/>
          <w:sz w:val="32"/>
          <w:szCs w:val="32"/>
        </w:rPr>
        <w:t xml:space="preserve">OTC Reporting Facility </w:t>
      </w:r>
    </w:p>
    <w:p w:rsidR="0038008B" w:rsidRDefault="00EE0976" w:rsidP="0038008B">
      <w:pPr>
        <w:spacing w:after="0" w:line="240" w:lineRule="auto"/>
        <w:jc w:val="center"/>
        <w:rPr>
          <w:rFonts w:asciiTheme="minorHAnsi" w:hAnsiTheme="minorHAnsi" w:cstheme="minorHAnsi"/>
          <w:b/>
        </w:rPr>
      </w:pPr>
      <w:r w:rsidRPr="0038008B">
        <w:rPr>
          <w:rFonts w:asciiTheme="minorHAnsi" w:hAnsiTheme="minorHAnsi" w:cstheme="minorHAnsi"/>
          <w:b/>
          <w:sz w:val="32"/>
          <w:szCs w:val="32"/>
        </w:rPr>
        <w:t>Billing Adjustment Form</w:t>
      </w:r>
    </w:p>
    <w:p w:rsidR="0038008B" w:rsidRDefault="0038008B" w:rsidP="009452BB">
      <w:pPr>
        <w:spacing w:after="240" w:line="240" w:lineRule="auto"/>
        <w:rPr>
          <w:rFonts w:asciiTheme="minorHAnsi" w:hAnsiTheme="minorHAnsi" w:cstheme="minorHAnsi"/>
          <w:b/>
        </w:rPr>
      </w:pPr>
    </w:p>
    <w:p w:rsidR="00EE0976" w:rsidRPr="00E049DD" w:rsidRDefault="00EE0976" w:rsidP="009452BB">
      <w:pPr>
        <w:spacing w:after="240" w:line="240" w:lineRule="auto"/>
        <w:rPr>
          <w:rFonts w:asciiTheme="minorHAnsi" w:hAnsiTheme="minorHAnsi" w:cstheme="minorHAnsi"/>
          <w:b/>
        </w:rPr>
      </w:pPr>
      <w:r w:rsidRPr="00E049DD">
        <w:rPr>
          <w:rFonts w:asciiTheme="minorHAnsi" w:hAnsiTheme="minorHAnsi" w:cstheme="minorHAnsi"/>
          <w:b/>
        </w:rPr>
        <w:t>Instructions</w:t>
      </w:r>
    </w:p>
    <w:p w:rsidR="00EE0976" w:rsidRPr="00E049DD" w:rsidRDefault="00EE0976" w:rsidP="009452BB">
      <w:pPr>
        <w:spacing w:after="240" w:line="240" w:lineRule="auto"/>
        <w:rPr>
          <w:rFonts w:asciiTheme="minorHAnsi" w:hAnsiTheme="minorHAnsi" w:cstheme="minorHAnsi"/>
        </w:rPr>
      </w:pPr>
      <w:r w:rsidRPr="00E049DD">
        <w:rPr>
          <w:rFonts w:asciiTheme="minorHAnsi" w:hAnsiTheme="minorHAnsi" w:cstheme="minorHAnsi"/>
        </w:rPr>
        <w:t xml:space="preserve">Please provide all the requested information below and email the signed form(s) with supporting documentation to </w:t>
      </w:r>
      <w:hyperlink r:id="rId8" w:history="1">
        <w:r w:rsidR="009452BB" w:rsidRPr="00023B27">
          <w:rPr>
            <w:rStyle w:val="Hyperlink"/>
            <w:rFonts w:asciiTheme="minorHAnsi" w:hAnsiTheme="minorHAnsi" w:cstheme="minorHAnsi"/>
            <w:bCs/>
          </w:rPr>
          <w:t>Randy.Rivera@finra.org</w:t>
        </w:r>
      </w:hyperlink>
      <w:r w:rsidR="009452BB">
        <w:rPr>
          <w:rStyle w:val="Hyperlink"/>
          <w:rFonts w:asciiTheme="minorHAnsi" w:hAnsiTheme="minorHAnsi" w:cstheme="minorHAnsi"/>
          <w:bCs/>
        </w:rPr>
        <w:t xml:space="preserve"> </w:t>
      </w:r>
      <w:r w:rsidRPr="00E049DD">
        <w:rPr>
          <w:rFonts w:asciiTheme="minorHAnsi" w:hAnsiTheme="minorHAnsi" w:cstheme="minorHAnsi"/>
        </w:rPr>
        <w:t xml:space="preserve">by </w:t>
      </w:r>
      <w:r w:rsidR="009452BB">
        <w:rPr>
          <w:rFonts w:asciiTheme="minorHAnsi" w:hAnsiTheme="minorHAnsi" w:cstheme="minorHAnsi"/>
        </w:rPr>
        <w:t>November 23</w:t>
      </w:r>
      <w:r w:rsidRPr="00E049DD">
        <w:rPr>
          <w:rFonts w:asciiTheme="minorHAnsi" w:hAnsiTheme="minorHAnsi" w:cstheme="minorHAnsi"/>
        </w:rPr>
        <w:t xml:space="preserve">, 2012.  The subject line of the email should include the following text:  </w:t>
      </w:r>
      <w:r w:rsidRPr="00E049DD">
        <w:rPr>
          <w:rFonts w:asciiTheme="minorHAnsi" w:hAnsiTheme="minorHAnsi" w:cstheme="minorHAnsi"/>
          <w:b/>
        </w:rPr>
        <w:t>FINRA ORF Billing Adjustment Request.</w:t>
      </w:r>
    </w:p>
    <w:p w:rsidR="00EE0976" w:rsidRPr="00E049DD" w:rsidRDefault="00EE0976" w:rsidP="009452BB">
      <w:pPr>
        <w:autoSpaceDE w:val="0"/>
        <w:autoSpaceDN w:val="0"/>
        <w:adjustRightInd w:val="0"/>
        <w:spacing w:after="240" w:line="240" w:lineRule="auto"/>
        <w:rPr>
          <w:rFonts w:asciiTheme="minorHAnsi" w:hAnsiTheme="minorHAnsi" w:cstheme="minorHAnsi"/>
        </w:rPr>
      </w:pPr>
      <w:r w:rsidRPr="00E049DD">
        <w:rPr>
          <w:rFonts w:asciiTheme="minorHAnsi" w:hAnsiTheme="minorHAnsi" w:cstheme="minorHAnsi"/>
        </w:rPr>
        <w:t xml:space="preserve">Supporting documentation must contain the </w:t>
      </w:r>
      <w:r w:rsidRPr="00E049DD">
        <w:rPr>
          <w:rFonts w:asciiTheme="minorHAnsi" w:hAnsiTheme="minorHAnsi" w:cstheme="minorHAnsi"/>
          <w:b/>
        </w:rPr>
        <w:t>Trade Report Date</w:t>
      </w:r>
      <w:r w:rsidRPr="00E049DD">
        <w:rPr>
          <w:rFonts w:asciiTheme="minorHAnsi" w:hAnsiTheme="minorHAnsi" w:cstheme="minorHAnsi"/>
        </w:rPr>
        <w:t>,</w:t>
      </w:r>
      <w:r w:rsidRPr="00E049DD">
        <w:rPr>
          <w:rFonts w:asciiTheme="minorHAnsi" w:hAnsiTheme="minorHAnsi" w:cstheme="minorHAnsi"/>
          <w:b/>
        </w:rPr>
        <w:t xml:space="preserve"> ACT Control Number</w:t>
      </w:r>
      <w:r w:rsidRPr="00E049DD">
        <w:rPr>
          <w:rFonts w:asciiTheme="minorHAnsi" w:hAnsiTheme="minorHAnsi" w:cstheme="minorHAnsi"/>
        </w:rPr>
        <w:t>,</w:t>
      </w:r>
      <w:r w:rsidRPr="00E049DD">
        <w:rPr>
          <w:rFonts w:asciiTheme="minorHAnsi" w:hAnsiTheme="minorHAnsi" w:cstheme="minorHAnsi"/>
          <w:b/>
        </w:rPr>
        <w:t xml:space="preserve"> FIX Tag 54 input value</w:t>
      </w:r>
      <w:r w:rsidRPr="00E049DD">
        <w:rPr>
          <w:rFonts w:asciiTheme="minorHAnsi" w:hAnsiTheme="minorHAnsi" w:cstheme="minorHAnsi"/>
        </w:rPr>
        <w:t>,</w:t>
      </w:r>
      <w:r w:rsidRPr="00E049DD">
        <w:rPr>
          <w:rFonts w:asciiTheme="minorHAnsi" w:hAnsiTheme="minorHAnsi" w:cstheme="minorHAnsi"/>
          <w:b/>
        </w:rPr>
        <w:t xml:space="preserve"> and FIX Tag 858 input value</w:t>
      </w:r>
      <w:r w:rsidRPr="00E049DD">
        <w:rPr>
          <w:rFonts w:asciiTheme="minorHAnsi" w:hAnsiTheme="minorHAnsi" w:cstheme="minorHAnsi"/>
        </w:rPr>
        <w:t xml:space="preserve"> of the following </w:t>
      </w:r>
      <w:r w:rsidR="006A4A69" w:rsidRPr="00E049DD">
        <w:rPr>
          <w:rFonts w:asciiTheme="minorHAnsi" w:hAnsiTheme="minorHAnsi" w:cstheme="minorHAnsi"/>
        </w:rPr>
        <w:t xml:space="preserve">ORF </w:t>
      </w:r>
      <w:r w:rsidRPr="00E049DD">
        <w:rPr>
          <w:rFonts w:asciiTheme="minorHAnsi" w:hAnsiTheme="minorHAnsi" w:cstheme="minorHAnsi"/>
        </w:rPr>
        <w:t>trade reports submitted between January 3, 2011 and January 27, 2012:</w:t>
      </w:r>
    </w:p>
    <w:p w:rsidR="00EE0976" w:rsidRPr="00E049DD" w:rsidRDefault="00EE0976" w:rsidP="009452BB">
      <w:pPr>
        <w:pStyle w:val="ListParagraph"/>
        <w:numPr>
          <w:ilvl w:val="1"/>
          <w:numId w:val="16"/>
        </w:numPr>
        <w:autoSpaceDE w:val="0"/>
        <w:autoSpaceDN w:val="0"/>
        <w:adjustRightInd w:val="0"/>
        <w:spacing w:after="240" w:line="240" w:lineRule="auto"/>
        <w:rPr>
          <w:rFonts w:asciiTheme="minorHAnsi" w:hAnsiTheme="minorHAnsi" w:cstheme="minorHAnsi"/>
        </w:rPr>
      </w:pPr>
      <w:r w:rsidRPr="00E049DD">
        <w:rPr>
          <w:rFonts w:asciiTheme="minorHAnsi" w:hAnsiTheme="minorHAnsi" w:cstheme="minorHAnsi"/>
        </w:rPr>
        <w:t>Original trade report submitted via FIX where the interpretation did not accurately reflect the parties’ intention.</w:t>
      </w:r>
    </w:p>
    <w:p w:rsidR="00EE0976" w:rsidRPr="00E049DD" w:rsidRDefault="00EE0976" w:rsidP="009452BB">
      <w:pPr>
        <w:pStyle w:val="ListParagraph"/>
        <w:numPr>
          <w:ilvl w:val="1"/>
          <w:numId w:val="16"/>
        </w:numPr>
        <w:autoSpaceDE w:val="0"/>
        <w:autoSpaceDN w:val="0"/>
        <w:adjustRightInd w:val="0"/>
        <w:spacing w:after="240" w:line="240" w:lineRule="auto"/>
        <w:rPr>
          <w:rFonts w:asciiTheme="minorHAnsi" w:hAnsiTheme="minorHAnsi" w:cstheme="minorHAnsi"/>
        </w:rPr>
      </w:pPr>
      <w:r w:rsidRPr="00E049DD">
        <w:rPr>
          <w:rFonts w:asciiTheme="minorHAnsi" w:hAnsiTheme="minorHAnsi" w:cstheme="minorHAnsi"/>
        </w:rPr>
        <w:t>Same day corrected trade report to the original trade report.</w:t>
      </w:r>
    </w:p>
    <w:p w:rsidR="00EE0976" w:rsidRPr="00E049DD" w:rsidRDefault="00EE0976" w:rsidP="009452BB">
      <w:pPr>
        <w:pStyle w:val="ListParagraph"/>
        <w:numPr>
          <w:ilvl w:val="1"/>
          <w:numId w:val="16"/>
        </w:numPr>
        <w:spacing w:after="240" w:line="240" w:lineRule="auto"/>
        <w:contextualSpacing w:val="0"/>
        <w:rPr>
          <w:rFonts w:asciiTheme="minorHAnsi" w:hAnsiTheme="minorHAnsi" w:cstheme="minorHAnsi"/>
        </w:rPr>
      </w:pPr>
      <w:r w:rsidRPr="00E049DD">
        <w:rPr>
          <w:rFonts w:asciiTheme="minorHAnsi" w:hAnsiTheme="minorHAnsi" w:cstheme="minorHAnsi"/>
        </w:rPr>
        <w:t>Corrected or “As of” trade report to the original trade report</w:t>
      </w:r>
      <w:r w:rsidR="009452BB">
        <w:rPr>
          <w:rFonts w:asciiTheme="minorHAnsi" w:hAnsiTheme="minorHAnsi" w:cstheme="minorHAnsi"/>
        </w:rPr>
        <w:t>.</w:t>
      </w:r>
    </w:p>
    <w:p w:rsidR="00EE0976" w:rsidRPr="00E049DD" w:rsidRDefault="00EE0976" w:rsidP="009452BB">
      <w:pPr>
        <w:pStyle w:val="ListParagraph"/>
        <w:tabs>
          <w:tab w:val="left" w:pos="0"/>
        </w:tabs>
        <w:autoSpaceDE w:val="0"/>
        <w:autoSpaceDN w:val="0"/>
        <w:spacing w:after="240" w:line="240" w:lineRule="auto"/>
        <w:ind w:left="0"/>
        <w:contextualSpacing w:val="0"/>
        <w:rPr>
          <w:rFonts w:asciiTheme="minorHAnsi" w:hAnsiTheme="minorHAnsi" w:cstheme="minorHAnsi"/>
        </w:rPr>
      </w:pPr>
      <w:r w:rsidRPr="00E049DD">
        <w:rPr>
          <w:rFonts w:asciiTheme="minorHAnsi" w:hAnsiTheme="minorHAnsi" w:cstheme="minorHAnsi"/>
        </w:rPr>
        <w:t xml:space="preserve">Supporting documentation must be provided using the </w:t>
      </w:r>
      <w:hyperlink r:id="rId9" w:history="1">
        <w:r w:rsidRPr="00910891">
          <w:rPr>
            <w:rStyle w:val="Hyperlink"/>
            <w:rFonts w:asciiTheme="minorHAnsi" w:hAnsiTheme="minorHAnsi" w:cstheme="minorHAnsi"/>
          </w:rPr>
          <w:t>template</w:t>
        </w:r>
      </w:hyperlink>
      <w:r w:rsidRPr="00E049DD">
        <w:rPr>
          <w:rFonts w:asciiTheme="minorHAnsi" w:hAnsiTheme="minorHAnsi" w:cstheme="minorHAnsi"/>
        </w:rPr>
        <w:t xml:space="preserve"> provided by FINRA and contain the above details of the original trade and details of the corresponding corrected trade report.  Each file should not be larger than 10 MB size.  ORF </w:t>
      </w:r>
      <w:r w:rsidR="00392C91">
        <w:rPr>
          <w:rFonts w:asciiTheme="minorHAnsi" w:hAnsiTheme="minorHAnsi" w:cstheme="minorHAnsi"/>
        </w:rPr>
        <w:t xml:space="preserve">and FINRA/NASDAQ TRF </w:t>
      </w:r>
      <w:r w:rsidRPr="00E049DD">
        <w:rPr>
          <w:rFonts w:asciiTheme="minorHAnsi" w:hAnsiTheme="minorHAnsi" w:cstheme="minorHAnsi"/>
        </w:rPr>
        <w:t>data must be in provided in separate files</w:t>
      </w:r>
      <w:r w:rsidR="006A4A69" w:rsidRPr="00E049DD">
        <w:rPr>
          <w:rFonts w:asciiTheme="minorHAnsi" w:hAnsiTheme="minorHAnsi" w:cstheme="minorHAnsi"/>
        </w:rPr>
        <w:t>.</w:t>
      </w:r>
    </w:p>
    <w:p w:rsidR="00EE0976" w:rsidRPr="00E049DD" w:rsidRDefault="00EE0976" w:rsidP="009452BB">
      <w:pPr>
        <w:pStyle w:val="ListParagraph"/>
        <w:autoSpaceDE w:val="0"/>
        <w:autoSpaceDN w:val="0"/>
        <w:adjustRightInd w:val="0"/>
        <w:spacing w:after="240" w:line="240" w:lineRule="auto"/>
        <w:ind w:left="0"/>
        <w:contextualSpacing w:val="0"/>
        <w:rPr>
          <w:rFonts w:asciiTheme="minorHAnsi" w:hAnsiTheme="minorHAnsi" w:cstheme="minorHAnsi"/>
        </w:rPr>
      </w:pPr>
      <w:r w:rsidRPr="00E049DD">
        <w:rPr>
          <w:rFonts w:asciiTheme="minorHAnsi" w:hAnsiTheme="minorHAnsi" w:cstheme="minorHAnsi"/>
        </w:rPr>
        <w:t xml:space="preserve">Each file of the supporting documentation should be no more than 10 MB and if the files are too large to be emailed, the completed form(s) and the file in a CD-ROM or USB drive can be mailed to the following address with a postmark no later than </w:t>
      </w:r>
      <w:r w:rsidR="009452BB">
        <w:rPr>
          <w:rFonts w:asciiTheme="minorHAnsi" w:hAnsiTheme="minorHAnsi" w:cstheme="minorHAnsi"/>
        </w:rPr>
        <w:t>November 23</w:t>
      </w:r>
      <w:r w:rsidRPr="00E049DD">
        <w:rPr>
          <w:rFonts w:asciiTheme="minorHAnsi" w:hAnsiTheme="minorHAnsi" w:cstheme="minorHAnsi"/>
        </w:rPr>
        <w:t xml:space="preserve">, 2012:   </w:t>
      </w:r>
    </w:p>
    <w:p w:rsidR="00EE0976" w:rsidRPr="009452BB" w:rsidRDefault="009452BB" w:rsidP="009452BB">
      <w:pPr>
        <w:pStyle w:val="ListParagraph"/>
        <w:autoSpaceDE w:val="0"/>
        <w:autoSpaceDN w:val="0"/>
        <w:adjustRightInd w:val="0"/>
        <w:spacing w:after="240" w:line="240" w:lineRule="auto"/>
        <w:ind w:left="0"/>
        <w:contextualSpacing w:val="0"/>
        <w:jc w:val="center"/>
        <w:rPr>
          <w:rFonts w:asciiTheme="minorHAnsi" w:hAnsiTheme="minorHAnsi" w:cstheme="minorHAnsi"/>
        </w:rPr>
      </w:pPr>
      <w:r w:rsidRPr="009452BB">
        <w:rPr>
          <w:rFonts w:asciiTheme="minorHAnsi" w:hAnsiTheme="minorHAnsi" w:cstheme="minorHAnsi"/>
        </w:rPr>
        <w:t>Randy Rivera</w:t>
      </w:r>
      <w:r w:rsidR="00392C91">
        <w:rPr>
          <w:rFonts w:asciiTheme="minorHAnsi" w:hAnsiTheme="minorHAnsi" w:cstheme="minorHAnsi"/>
        </w:rPr>
        <w:br/>
        <w:t>Associate Director, Equities</w:t>
      </w:r>
      <w:r>
        <w:rPr>
          <w:rFonts w:asciiTheme="minorHAnsi" w:hAnsiTheme="minorHAnsi" w:cstheme="minorHAnsi"/>
        </w:rPr>
        <w:br/>
      </w:r>
      <w:r w:rsidR="00EE0976" w:rsidRPr="009452BB">
        <w:rPr>
          <w:rFonts w:asciiTheme="minorHAnsi" w:hAnsiTheme="minorHAnsi" w:cstheme="minorHAnsi"/>
        </w:rPr>
        <w:t>FINRA</w:t>
      </w:r>
      <w:bookmarkStart w:id="0" w:name="_GoBack"/>
      <w:bookmarkEnd w:id="0"/>
      <w:r>
        <w:rPr>
          <w:rFonts w:asciiTheme="minorHAnsi" w:hAnsiTheme="minorHAnsi" w:cstheme="minorHAnsi"/>
        </w:rPr>
        <w:br/>
      </w:r>
      <w:r w:rsidRPr="009452BB">
        <w:rPr>
          <w:rFonts w:asciiTheme="minorHAnsi" w:hAnsiTheme="minorHAnsi" w:cstheme="minorHAnsi"/>
          <w:color w:val="000000"/>
        </w:rPr>
        <w:t>One Liberty Plaza</w:t>
      </w:r>
      <w:r w:rsidRPr="009452BB">
        <w:rPr>
          <w:rFonts w:asciiTheme="minorHAnsi" w:hAnsiTheme="minorHAnsi" w:cstheme="minorHAnsi"/>
          <w:color w:val="000000"/>
        </w:rPr>
        <w:br/>
        <w:t>165 Broadway</w:t>
      </w:r>
      <w:r w:rsidRPr="009452BB">
        <w:rPr>
          <w:rFonts w:asciiTheme="minorHAnsi" w:hAnsiTheme="minorHAnsi" w:cstheme="minorHAnsi"/>
          <w:color w:val="000000"/>
        </w:rPr>
        <w:br/>
        <w:t xml:space="preserve">New York, NY </w:t>
      </w:r>
      <w:r>
        <w:rPr>
          <w:rFonts w:asciiTheme="minorHAnsi" w:hAnsiTheme="minorHAnsi" w:cstheme="minorHAnsi"/>
          <w:color w:val="000000"/>
        </w:rPr>
        <w:t xml:space="preserve"> </w:t>
      </w:r>
      <w:r w:rsidRPr="009452BB">
        <w:rPr>
          <w:rFonts w:asciiTheme="minorHAnsi" w:hAnsiTheme="minorHAnsi" w:cstheme="minorHAnsi"/>
          <w:color w:val="000000"/>
        </w:rPr>
        <w:t>10006</w:t>
      </w:r>
    </w:p>
    <w:p w:rsidR="00EE0976" w:rsidRDefault="00EE0976" w:rsidP="009452BB">
      <w:pPr>
        <w:spacing w:after="240" w:line="240" w:lineRule="auto"/>
        <w:rPr>
          <w:rFonts w:asciiTheme="minorHAnsi" w:hAnsiTheme="minorHAnsi" w:cstheme="minorHAnsi"/>
        </w:rPr>
      </w:pPr>
      <w:r w:rsidRPr="00E049DD">
        <w:rPr>
          <w:rFonts w:asciiTheme="minorHAnsi" w:hAnsiTheme="minorHAnsi" w:cstheme="minorHAnsi"/>
        </w:rPr>
        <w:t xml:space="preserve">You will receive a reply back from FINRA within 3 business days after receipt of the signed form and supporting documentation to confirm </w:t>
      </w:r>
      <w:r w:rsidR="006A4A69" w:rsidRPr="00E049DD">
        <w:rPr>
          <w:rFonts w:asciiTheme="minorHAnsi" w:hAnsiTheme="minorHAnsi" w:cstheme="minorHAnsi"/>
        </w:rPr>
        <w:t xml:space="preserve">that </w:t>
      </w:r>
      <w:r w:rsidRPr="00E049DD">
        <w:rPr>
          <w:rFonts w:asciiTheme="minorHAnsi" w:hAnsiTheme="minorHAnsi" w:cstheme="minorHAnsi"/>
        </w:rPr>
        <w:t xml:space="preserve">your request has been received.  If you do </w:t>
      </w:r>
      <w:r w:rsidRPr="00E049DD">
        <w:rPr>
          <w:rFonts w:asciiTheme="minorHAnsi" w:hAnsiTheme="minorHAnsi" w:cstheme="minorHAnsi"/>
          <w:color w:val="000000" w:themeColor="text1"/>
        </w:rPr>
        <w:t xml:space="preserve">not receive a reply from FINRA, please contact </w:t>
      </w:r>
      <w:r w:rsidR="00B25E7E">
        <w:rPr>
          <w:rFonts w:asciiTheme="minorHAnsi" w:hAnsiTheme="minorHAnsi" w:cstheme="minorHAnsi"/>
        </w:rPr>
        <w:t xml:space="preserve">Randy Rivera at </w:t>
      </w:r>
      <w:r w:rsidR="00B25E7E">
        <w:rPr>
          <w:rFonts w:asciiTheme="minorHAnsi" w:hAnsiTheme="minorHAnsi" w:cstheme="minorHAnsi"/>
          <w:bCs/>
          <w:color w:val="000000"/>
        </w:rPr>
        <w:t xml:space="preserve">(212) 858-5119 or via email at </w:t>
      </w:r>
      <w:hyperlink r:id="rId10" w:history="1">
        <w:r w:rsidR="00B25E7E">
          <w:rPr>
            <w:rStyle w:val="Hyperlink"/>
            <w:rFonts w:asciiTheme="minorHAnsi" w:hAnsiTheme="minorHAnsi" w:cstheme="minorHAnsi"/>
            <w:bCs/>
          </w:rPr>
          <w:t>Randy.Rivera@finra.org</w:t>
        </w:r>
      </w:hyperlink>
      <w:r w:rsidR="00B25E7E">
        <w:rPr>
          <w:rFonts w:asciiTheme="minorHAnsi" w:hAnsiTheme="minorHAnsi" w:cstheme="minorHAnsi"/>
          <w:bCs/>
          <w:color w:val="000000"/>
        </w:rPr>
        <w:t>.</w:t>
      </w:r>
    </w:p>
    <w:p w:rsidR="0038008B" w:rsidRDefault="00EE0976" w:rsidP="009452BB">
      <w:pPr>
        <w:spacing w:after="240" w:line="240" w:lineRule="auto"/>
        <w:rPr>
          <w:rFonts w:asciiTheme="minorHAnsi" w:hAnsiTheme="minorHAnsi" w:cstheme="minorHAnsi"/>
        </w:rPr>
      </w:pPr>
      <w:r w:rsidRPr="00E049DD">
        <w:rPr>
          <w:rFonts w:asciiTheme="minorHAnsi" w:hAnsiTheme="minorHAnsi" w:cstheme="minorHAnsi"/>
        </w:rPr>
        <w:t xml:space="preserve">Once the request has </w:t>
      </w:r>
      <w:r w:rsidR="006A4A69" w:rsidRPr="00E049DD">
        <w:rPr>
          <w:rFonts w:asciiTheme="minorHAnsi" w:hAnsiTheme="minorHAnsi" w:cstheme="minorHAnsi"/>
        </w:rPr>
        <w:t xml:space="preserve">been </w:t>
      </w:r>
      <w:r w:rsidRPr="00E049DD">
        <w:rPr>
          <w:rFonts w:asciiTheme="minorHAnsi" w:hAnsiTheme="minorHAnsi" w:cstheme="minorHAnsi"/>
        </w:rPr>
        <w:t xml:space="preserve">reviewed and verified, the contact provided on this form will be notified </w:t>
      </w:r>
      <w:r w:rsidR="006A4A69" w:rsidRPr="00E049DD">
        <w:rPr>
          <w:rFonts w:asciiTheme="minorHAnsi" w:hAnsiTheme="minorHAnsi" w:cstheme="minorHAnsi"/>
        </w:rPr>
        <w:t xml:space="preserve">regarding the </w:t>
      </w:r>
      <w:r w:rsidRPr="00E049DD">
        <w:rPr>
          <w:rFonts w:asciiTheme="minorHAnsi" w:hAnsiTheme="minorHAnsi" w:cstheme="minorHAnsi"/>
        </w:rPr>
        <w:t xml:space="preserve">FINRA invoice </w:t>
      </w:r>
      <w:r w:rsidR="006A4A69" w:rsidRPr="00E049DD">
        <w:rPr>
          <w:rFonts w:asciiTheme="minorHAnsi" w:hAnsiTheme="minorHAnsi" w:cstheme="minorHAnsi"/>
        </w:rPr>
        <w:t xml:space="preserve">in which </w:t>
      </w:r>
      <w:r w:rsidRPr="00E049DD">
        <w:rPr>
          <w:rFonts w:asciiTheme="minorHAnsi" w:hAnsiTheme="minorHAnsi" w:cstheme="minorHAnsi"/>
        </w:rPr>
        <w:t xml:space="preserve">the credit will </w:t>
      </w:r>
      <w:r w:rsidR="006A4A69" w:rsidRPr="00E049DD">
        <w:rPr>
          <w:rFonts w:asciiTheme="minorHAnsi" w:hAnsiTheme="minorHAnsi" w:cstheme="minorHAnsi"/>
        </w:rPr>
        <w:t>appear</w:t>
      </w:r>
      <w:r w:rsidRPr="00E049DD">
        <w:rPr>
          <w:rFonts w:asciiTheme="minorHAnsi" w:hAnsiTheme="minorHAnsi" w:cstheme="minorHAnsi"/>
        </w:rPr>
        <w:t xml:space="preserve">.  </w:t>
      </w:r>
    </w:p>
    <w:p w:rsidR="0038008B" w:rsidRDefault="0038008B" w:rsidP="009452BB">
      <w:pPr>
        <w:spacing w:after="240" w:line="240" w:lineRule="auto"/>
        <w:rPr>
          <w:rFonts w:asciiTheme="minorHAnsi" w:hAnsiTheme="minorHAnsi" w:cstheme="minorHAnsi"/>
        </w:rPr>
      </w:pPr>
    </w:p>
    <w:p w:rsidR="0038008B" w:rsidRDefault="0038008B" w:rsidP="009452BB">
      <w:pPr>
        <w:spacing w:after="240" w:line="240" w:lineRule="auto"/>
        <w:rPr>
          <w:rFonts w:asciiTheme="minorHAnsi" w:hAnsiTheme="minorHAnsi" w:cstheme="minorHAnsi"/>
        </w:rPr>
      </w:pPr>
    </w:p>
    <w:p w:rsidR="0038008B" w:rsidRPr="0038008B" w:rsidRDefault="0038008B" w:rsidP="0038008B">
      <w:pPr>
        <w:spacing w:after="0" w:line="240" w:lineRule="auto"/>
        <w:jc w:val="center"/>
        <w:rPr>
          <w:rFonts w:asciiTheme="minorHAnsi" w:hAnsiTheme="minorHAnsi" w:cstheme="minorHAnsi"/>
          <w:b/>
          <w:sz w:val="32"/>
          <w:szCs w:val="32"/>
        </w:rPr>
      </w:pPr>
      <w:r w:rsidRPr="0038008B">
        <w:rPr>
          <w:rFonts w:asciiTheme="minorHAnsi" w:hAnsiTheme="minorHAnsi" w:cstheme="minorHAnsi"/>
          <w:b/>
          <w:sz w:val="32"/>
          <w:szCs w:val="32"/>
        </w:rPr>
        <w:lastRenderedPageBreak/>
        <w:t>OTC Reporting Facility</w:t>
      </w:r>
    </w:p>
    <w:p w:rsidR="00EE0976" w:rsidRPr="00E049DD" w:rsidRDefault="0038008B" w:rsidP="0038008B">
      <w:pPr>
        <w:spacing w:after="240" w:line="240" w:lineRule="auto"/>
        <w:jc w:val="center"/>
        <w:rPr>
          <w:rFonts w:asciiTheme="minorHAnsi" w:hAnsiTheme="minorHAnsi" w:cstheme="minorHAnsi"/>
        </w:rPr>
      </w:pPr>
      <w:r w:rsidRPr="0038008B">
        <w:rPr>
          <w:rFonts w:asciiTheme="minorHAnsi" w:hAnsiTheme="minorHAnsi" w:cstheme="minorHAnsi"/>
          <w:b/>
          <w:sz w:val="32"/>
          <w:szCs w:val="32"/>
        </w:rPr>
        <w:t>Billing Adjustment Form</w:t>
      </w:r>
      <w:r w:rsidRPr="00E049DD">
        <w:rPr>
          <w:rFonts w:asciiTheme="minorHAnsi" w:hAnsiTheme="minorHAnsi" w:cstheme="minorHAnsi"/>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140"/>
      </w:tblGrid>
      <w:tr w:rsidR="00F26258" w:rsidTr="009452BB">
        <w:tc>
          <w:tcPr>
            <w:tcW w:w="8928" w:type="dxa"/>
            <w:gridSpan w:val="2"/>
            <w:shd w:val="clear" w:color="auto" w:fill="auto"/>
          </w:tcPr>
          <w:p w:rsidR="00EE0976" w:rsidRDefault="00EE0976" w:rsidP="009452BB">
            <w:pPr>
              <w:spacing w:after="240" w:line="240" w:lineRule="auto"/>
            </w:pPr>
            <w:r w:rsidRPr="00F26258">
              <w:rPr>
                <w:b/>
              </w:rPr>
              <w:t>Firm Name:</w:t>
            </w:r>
          </w:p>
        </w:tc>
      </w:tr>
      <w:tr w:rsidR="00F26258" w:rsidTr="009452BB">
        <w:tc>
          <w:tcPr>
            <w:tcW w:w="8928" w:type="dxa"/>
            <w:gridSpan w:val="2"/>
            <w:shd w:val="clear" w:color="auto" w:fill="auto"/>
          </w:tcPr>
          <w:p w:rsidR="00EE0976" w:rsidRPr="00F26258" w:rsidRDefault="00EE0976" w:rsidP="00E3004C">
            <w:pPr>
              <w:rPr>
                <w:b/>
              </w:rPr>
            </w:pPr>
            <w:r w:rsidRPr="00F26258">
              <w:rPr>
                <w:b/>
              </w:rPr>
              <w:t>Contact Name/Title:</w:t>
            </w:r>
          </w:p>
        </w:tc>
      </w:tr>
      <w:tr w:rsidR="00F26258" w:rsidTr="009452BB">
        <w:tc>
          <w:tcPr>
            <w:tcW w:w="4788" w:type="dxa"/>
            <w:shd w:val="clear" w:color="auto" w:fill="auto"/>
          </w:tcPr>
          <w:p w:rsidR="00EE0976" w:rsidRPr="00F26258" w:rsidRDefault="00EE0976" w:rsidP="00E3004C">
            <w:pPr>
              <w:rPr>
                <w:b/>
              </w:rPr>
            </w:pPr>
            <w:r w:rsidRPr="00F26258">
              <w:rPr>
                <w:b/>
              </w:rPr>
              <w:t>Phone Number:</w:t>
            </w:r>
          </w:p>
        </w:tc>
        <w:tc>
          <w:tcPr>
            <w:tcW w:w="4140" w:type="dxa"/>
            <w:shd w:val="clear" w:color="auto" w:fill="auto"/>
          </w:tcPr>
          <w:p w:rsidR="00EE0976" w:rsidRPr="00F26258" w:rsidRDefault="00EE0976" w:rsidP="00E3004C">
            <w:pPr>
              <w:rPr>
                <w:b/>
              </w:rPr>
            </w:pPr>
            <w:r w:rsidRPr="00F26258">
              <w:rPr>
                <w:b/>
              </w:rPr>
              <w:t>Email Address:</w:t>
            </w:r>
          </w:p>
        </w:tc>
      </w:tr>
    </w:tbl>
    <w:p w:rsidR="009452BB" w:rsidRDefault="009452BB" w:rsidP="00EE0976"/>
    <w:p w:rsidR="00EE0976" w:rsidRDefault="00EE0976" w:rsidP="00EE0976">
      <w:r>
        <w:t>Please provide the aggregated number of trade reports per invoice.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387"/>
        <w:gridCol w:w="1173"/>
        <w:gridCol w:w="1075"/>
        <w:gridCol w:w="1326"/>
        <w:gridCol w:w="202"/>
        <w:gridCol w:w="1167"/>
        <w:gridCol w:w="1453"/>
      </w:tblGrid>
      <w:tr w:rsidR="00F26258" w:rsidTr="00F26258">
        <w:tc>
          <w:tcPr>
            <w:tcW w:w="1109" w:type="dxa"/>
            <w:shd w:val="clear" w:color="auto" w:fill="BFBFBF"/>
            <w:vAlign w:val="bottom"/>
          </w:tcPr>
          <w:p w:rsidR="00EE0976" w:rsidRPr="00F26258" w:rsidRDefault="00EE0976" w:rsidP="00F26258">
            <w:pPr>
              <w:jc w:val="center"/>
              <w:rPr>
                <w:b/>
              </w:rPr>
            </w:pPr>
            <w:r w:rsidRPr="00F26258">
              <w:rPr>
                <w:b/>
              </w:rPr>
              <w:t>Invoice Number</w:t>
            </w:r>
          </w:p>
        </w:tc>
        <w:tc>
          <w:tcPr>
            <w:tcW w:w="1387" w:type="dxa"/>
            <w:shd w:val="clear" w:color="auto" w:fill="BFBFBF"/>
            <w:vAlign w:val="bottom"/>
          </w:tcPr>
          <w:p w:rsidR="00EE0976" w:rsidRPr="00F26258" w:rsidRDefault="00EE0976" w:rsidP="00F26258">
            <w:pPr>
              <w:jc w:val="center"/>
              <w:rPr>
                <w:b/>
              </w:rPr>
            </w:pPr>
            <w:r w:rsidRPr="00F26258">
              <w:rPr>
                <w:b/>
              </w:rPr>
              <w:t>Account Number and Site Name</w:t>
            </w:r>
          </w:p>
        </w:tc>
        <w:tc>
          <w:tcPr>
            <w:tcW w:w="1173" w:type="dxa"/>
            <w:shd w:val="clear" w:color="auto" w:fill="BFBFBF"/>
          </w:tcPr>
          <w:p w:rsidR="00EE0976" w:rsidRPr="00F26258" w:rsidRDefault="00EE0976" w:rsidP="00F26258">
            <w:pPr>
              <w:jc w:val="center"/>
              <w:rPr>
                <w:b/>
              </w:rPr>
            </w:pPr>
          </w:p>
          <w:p w:rsidR="00EE0976" w:rsidRPr="00F26258" w:rsidRDefault="00EE0976" w:rsidP="00F26258">
            <w:pPr>
              <w:jc w:val="center"/>
              <w:rPr>
                <w:b/>
              </w:rPr>
            </w:pPr>
            <w:r w:rsidRPr="00F26258">
              <w:rPr>
                <w:b/>
              </w:rPr>
              <w:t>Reporting MPID</w:t>
            </w:r>
          </w:p>
        </w:tc>
        <w:tc>
          <w:tcPr>
            <w:tcW w:w="1075" w:type="dxa"/>
            <w:shd w:val="clear" w:color="auto" w:fill="BFBFBF"/>
            <w:vAlign w:val="bottom"/>
          </w:tcPr>
          <w:p w:rsidR="00EE0976" w:rsidRPr="00F26258" w:rsidRDefault="00EE0976" w:rsidP="00F26258">
            <w:pPr>
              <w:jc w:val="center"/>
              <w:rPr>
                <w:b/>
              </w:rPr>
            </w:pPr>
            <w:r w:rsidRPr="00F26258">
              <w:rPr>
                <w:b/>
              </w:rPr>
              <w:t>Trade Report Month</w:t>
            </w:r>
          </w:p>
        </w:tc>
        <w:tc>
          <w:tcPr>
            <w:tcW w:w="1326" w:type="dxa"/>
            <w:shd w:val="clear" w:color="auto" w:fill="BFBFBF"/>
            <w:vAlign w:val="bottom"/>
          </w:tcPr>
          <w:p w:rsidR="00EE0976" w:rsidRPr="00F26258" w:rsidRDefault="00EE0976" w:rsidP="00F26258">
            <w:pPr>
              <w:jc w:val="center"/>
              <w:rPr>
                <w:b/>
              </w:rPr>
            </w:pPr>
            <w:r w:rsidRPr="00F26258">
              <w:rPr>
                <w:b/>
              </w:rPr>
              <w:t># of Trade Reports Impacted</w:t>
            </w:r>
          </w:p>
        </w:tc>
        <w:tc>
          <w:tcPr>
            <w:tcW w:w="1369" w:type="dxa"/>
            <w:gridSpan w:val="2"/>
            <w:shd w:val="clear" w:color="auto" w:fill="BFBFBF"/>
            <w:vAlign w:val="bottom"/>
          </w:tcPr>
          <w:p w:rsidR="00EE0976" w:rsidRPr="00F26258" w:rsidRDefault="00EE0976" w:rsidP="00F26258">
            <w:pPr>
              <w:jc w:val="center"/>
              <w:rPr>
                <w:b/>
              </w:rPr>
            </w:pPr>
            <w:r w:rsidRPr="00F26258">
              <w:rPr>
                <w:b/>
              </w:rPr>
              <w:t>#  of Same Day Corrected Trade Reports</w:t>
            </w:r>
          </w:p>
        </w:tc>
        <w:tc>
          <w:tcPr>
            <w:tcW w:w="1453" w:type="dxa"/>
            <w:shd w:val="clear" w:color="auto" w:fill="BFBFBF"/>
            <w:vAlign w:val="bottom"/>
          </w:tcPr>
          <w:p w:rsidR="00EE0976" w:rsidRPr="00F26258" w:rsidRDefault="00EE0976" w:rsidP="00F26258">
            <w:pPr>
              <w:jc w:val="center"/>
              <w:rPr>
                <w:b/>
              </w:rPr>
            </w:pPr>
            <w:r w:rsidRPr="00F26258">
              <w:rPr>
                <w:b/>
              </w:rPr>
              <w:t># of “As of” or Corrected Trade Reports</w:t>
            </w:r>
          </w:p>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Tr="00F26258">
        <w:tc>
          <w:tcPr>
            <w:tcW w:w="1109" w:type="dxa"/>
            <w:shd w:val="clear" w:color="auto" w:fill="auto"/>
          </w:tcPr>
          <w:p w:rsidR="00EE0976" w:rsidRDefault="00EE0976" w:rsidP="00E3004C"/>
        </w:tc>
        <w:tc>
          <w:tcPr>
            <w:tcW w:w="1387" w:type="dxa"/>
            <w:shd w:val="clear" w:color="auto" w:fill="auto"/>
          </w:tcPr>
          <w:p w:rsidR="00EE0976" w:rsidRDefault="00EE0976" w:rsidP="00E3004C"/>
        </w:tc>
        <w:tc>
          <w:tcPr>
            <w:tcW w:w="1173" w:type="dxa"/>
            <w:shd w:val="clear" w:color="auto" w:fill="auto"/>
          </w:tcPr>
          <w:p w:rsidR="00EE0976" w:rsidRDefault="00EE0976" w:rsidP="00E3004C"/>
        </w:tc>
        <w:tc>
          <w:tcPr>
            <w:tcW w:w="1075" w:type="dxa"/>
            <w:shd w:val="clear" w:color="auto" w:fill="auto"/>
          </w:tcPr>
          <w:p w:rsidR="00EE0976" w:rsidRDefault="00EE0976" w:rsidP="00E3004C"/>
        </w:tc>
        <w:tc>
          <w:tcPr>
            <w:tcW w:w="1326" w:type="dxa"/>
            <w:shd w:val="clear" w:color="auto" w:fill="auto"/>
          </w:tcPr>
          <w:p w:rsidR="00EE0976" w:rsidRDefault="00EE0976" w:rsidP="00E3004C"/>
        </w:tc>
        <w:tc>
          <w:tcPr>
            <w:tcW w:w="1369" w:type="dxa"/>
            <w:gridSpan w:val="2"/>
            <w:shd w:val="clear" w:color="auto" w:fill="auto"/>
          </w:tcPr>
          <w:p w:rsidR="00EE0976" w:rsidRDefault="00EE0976" w:rsidP="00E3004C"/>
        </w:tc>
        <w:tc>
          <w:tcPr>
            <w:tcW w:w="1453" w:type="dxa"/>
            <w:shd w:val="clear" w:color="auto" w:fill="auto"/>
          </w:tcPr>
          <w:p w:rsidR="00EE0976" w:rsidRDefault="00EE0976" w:rsidP="00E3004C"/>
        </w:tc>
      </w:tr>
      <w:tr w:rsidR="00F26258" w:rsidRPr="002E5FA9" w:rsidTr="00F26258">
        <w:tc>
          <w:tcPr>
            <w:tcW w:w="6272" w:type="dxa"/>
            <w:gridSpan w:val="6"/>
            <w:shd w:val="clear" w:color="auto" w:fill="auto"/>
          </w:tcPr>
          <w:p w:rsidR="00EE0976" w:rsidRPr="00F26258" w:rsidRDefault="00EE0976" w:rsidP="00E3004C">
            <w:pPr>
              <w:rPr>
                <w:b/>
              </w:rPr>
            </w:pPr>
            <w:r w:rsidRPr="00F26258">
              <w:rPr>
                <w:b/>
              </w:rPr>
              <w:t>Authorized Contact (please print):</w:t>
            </w:r>
          </w:p>
        </w:tc>
        <w:tc>
          <w:tcPr>
            <w:tcW w:w="2620" w:type="dxa"/>
            <w:gridSpan w:val="2"/>
            <w:shd w:val="clear" w:color="auto" w:fill="auto"/>
          </w:tcPr>
          <w:p w:rsidR="00EE0976" w:rsidRPr="002E5FA9" w:rsidRDefault="00EE0976" w:rsidP="00E3004C">
            <w:r w:rsidRPr="00F26258">
              <w:rPr>
                <w:b/>
              </w:rPr>
              <w:t>Title</w:t>
            </w:r>
            <w:r>
              <w:t xml:space="preserve">:  </w:t>
            </w:r>
          </w:p>
        </w:tc>
      </w:tr>
      <w:tr w:rsidR="00F26258" w:rsidRPr="002E5FA9" w:rsidTr="00F26258">
        <w:tc>
          <w:tcPr>
            <w:tcW w:w="6272" w:type="dxa"/>
            <w:gridSpan w:val="6"/>
            <w:shd w:val="clear" w:color="auto" w:fill="auto"/>
          </w:tcPr>
          <w:p w:rsidR="00EE0976" w:rsidRPr="00F26258" w:rsidRDefault="00EE0976" w:rsidP="00E3004C">
            <w:pPr>
              <w:rPr>
                <w:b/>
              </w:rPr>
            </w:pPr>
            <w:r w:rsidRPr="00F26258">
              <w:rPr>
                <w:b/>
              </w:rPr>
              <w:t>Signature:</w:t>
            </w:r>
          </w:p>
        </w:tc>
        <w:tc>
          <w:tcPr>
            <w:tcW w:w="2620" w:type="dxa"/>
            <w:gridSpan w:val="2"/>
            <w:shd w:val="clear" w:color="auto" w:fill="auto"/>
          </w:tcPr>
          <w:p w:rsidR="00EE0976" w:rsidRPr="00F26258" w:rsidRDefault="00EE0976" w:rsidP="00E3004C">
            <w:pPr>
              <w:rPr>
                <w:b/>
              </w:rPr>
            </w:pPr>
            <w:r w:rsidRPr="00F26258">
              <w:rPr>
                <w:b/>
              </w:rPr>
              <w:t>Date:</w:t>
            </w:r>
          </w:p>
        </w:tc>
      </w:tr>
    </w:tbl>
    <w:p w:rsidR="009923B3" w:rsidRPr="00350423" w:rsidRDefault="009923B3" w:rsidP="009923B3">
      <w:pPr>
        <w:pStyle w:val="SendersNameTitle"/>
      </w:pPr>
    </w:p>
    <w:sectPr w:rsidR="009923B3" w:rsidRPr="00350423" w:rsidSect="0038008B">
      <w:headerReference w:type="default" r:id="rId11"/>
      <w:headerReference w:type="first" r:id="rId12"/>
      <w:pgSz w:w="12240" w:h="15840" w:code="1"/>
      <w:pgMar w:top="1890" w:right="1080" w:bottom="1080" w:left="24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CB" w:rsidRDefault="00A41ECB">
      <w:r>
        <w:separator/>
      </w:r>
    </w:p>
  </w:endnote>
  <w:endnote w:type="continuationSeparator" w:id="0">
    <w:p w:rsidR="00A41ECB" w:rsidRDefault="00A4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CB" w:rsidRDefault="00A41ECB">
      <w:r>
        <w:separator/>
      </w:r>
    </w:p>
  </w:footnote>
  <w:footnote w:type="continuationSeparator" w:id="0">
    <w:p w:rsidR="00A41ECB" w:rsidRDefault="00A4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04" w:rsidRDefault="00913A04">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04" w:rsidRDefault="00E049DD">
    <w:pPr>
      <w:pStyle w:val="Header"/>
    </w:pPr>
    <w:r>
      <w:rPr>
        <w:noProof/>
      </w:rPr>
      <w:drawing>
        <wp:anchor distT="0" distB="0" distL="114300" distR="114300" simplePos="0" relativeHeight="251658240" behindDoc="0" locked="0" layoutInCell="1" allowOverlap="1" wp14:anchorId="23841B49" wp14:editId="1E178654">
          <wp:simplePos x="0" y="0"/>
          <wp:positionH relativeFrom="column">
            <wp:posOffset>-1238250</wp:posOffset>
          </wp:positionH>
          <wp:positionV relativeFrom="paragraph">
            <wp:posOffset>-114300</wp:posOffset>
          </wp:positionV>
          <wp:extent cx="2819400" cy="752475"/>
          <wp:effectExtent l="0" t="0" r="0" b="9525"/>
          <wp:wrapNone/>
          <wp:docPr id="2" name="Picture 2" descr="finra_logoname_office_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nra_logoname_office_cuto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F68CAA"/>
    <w:lvl w:ilvl="0">
      <w:start w:val="1"/>
      <w:numFmt w:val="decimal"/>
      <w:lvlText w:val="%1."/>
      <w:lvlJc w:val="left"/>
      <w:pPr>
        <w:tabs>
          <w:tab w:val="num" w:pos="1800"/>
        </w:tabs>
        <w:ind w:left="1800" w:hanging="360"/>
      </w:pPr>
    </w:lvl>
  </w:abstractNum>
  <w:abstractNum w:abstractNumId="1">
    <w:nsid w:val="FFFFFF7D"/>
    <w:multiLevelType w:val="singleLevel"/>
    <w:tmpl w:val="E39ED914"/>
    <w:lvl w:ilvl="0">
      <w:start w:val="1"/>
      <w:numFmt w:val="decimal"/>
      <w:lvlText w:val="%1."/>
      <w:lvlJc w:val="left"/>
      <w:pPr>
        <w:tabs>
          <w:tab w:val="num" w:pos="1440"/>
        </w:tabs>
        <w:ind w:left="1440" w:hanging="360"/>
      </w:pPr>
    </w:lvl>
  </w:abstractNum>
  <w:abstractNum w:abstractNumId="2">
    <w:nsid w:val="FFFFFF7E"/>
    <w:multiLevelType w:val="singleLevel"/>
    <w:tmpl w:val="F20EBFFC"/>
    <w:lvl w:ilvl="0">
      <w:start w:val="1"/>
      <w:numFmt w:val="decimal"/>
      <w:lvlText w:val="%1."/>
      <w:lvlJc w:val="left"/>
      <w:pPr>
        <w:tabs>
          <w:tab w:val="num" w:pos="1080"/>
        </w:tabs>
        <w:ind w:left="1080" w:hanging="360"/>
      </w:pPr>
    </w:lvl>
  </w:abstractNum>
  <w:abstractNum w:abstractNumId="3">
    <w:nsid w:val="FFFFFF7F"/>
    <w:multiLevelType w:val="singleLevel"/>
    <w:tmpl w:val="4358E18E"/>
    <w:lvl w:ilvl="0">
      <w:start w:val="1"/>
      <w:numFmt w:val="decimal"/>
      <w:lvlText w:val="%1."/>
      <w:lvlJc w:val="left"/>
      <w:pPr>
        <w:tabs>
          <w:tab w:val="num" w:pos="720"/>
        </w:tabs>
        <w:ind w:left="720" w:hanging="360"/>
      </w:pPr>
    </w:lvl>
  </w:abstractNum>
  <w:abstractNum w:abstractNumId="4">
    <w:nsid w:val="FFFFFF80"/>
    <w:multiLevelType w:val="singleLevel"/>
    <w:tmpl w:val="4FE443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C450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A6E53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6D875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EC26A52"/>
    <w:lvl w:ilvl="0">
      <w:start w:val="1"/>
      <w:numFmt w:val="decimal"/>
      <w:lvlText w:val="%1."/>
      <w:lvlJc w:val="left"/>
      <w:pPr>
        <w:tabs>
          <w:tab w:val="num" w:pos="360"/>
        </w:tabs>
        <w:ind w:left="360" w:hanging="360"/>
      </w:pPr>
    </w:lvl>
  </w:abstractNum>
  <w:abstractNum w:abstractNumId="9">
    <w:nsid w:val="FFFFFF89"/>
    <w:multiLevelType w:val="singleLevel"/>
    <w:tmpl w:val="94DAEE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EA4F86"/>
    <w:multiLevelType w:val="hybridMultilevel"/>
    <w:tmpl w:val="1D767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950C26"/>
    <w:multiLevelType w:val="hybridMultilevel"/>
    <w:tmpl w:val="F814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360FD"/>
    <w:multiLevelType w:val="multilevel"/>
    <w:tmpl w:val="8188E44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52D7F69"/>
    <w:multiLevelType w:val="multilevel"/>
    <w:tmpl w:val="8188E44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BF80D70"/>
    <w:multiLevelType w:val="hybridMultilevel"/>
    <w:tmpl w:val="74E0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5B2464"/>
    <w:multiLevelType w:val="hybridMultilevel"/>
    <w:tmpl w:val="8188E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976"/>
    <w:rsid w:val="00000F01"/>
    <w:rsid w:val="0001042B"/>
    <w:rsid w:val="000220F7"/>
    <w:rsid w:val="0009621C"/>
    <w:rsid w:val="000A3565"/>
    <w:rsid w:val="000C3AC0"/>
    <w:rsid w:val="000E2FAF"/>
    <w:rsid w:val="00120F19"/>
    <w:rsid w:val="00140B75"/>
    <w:rsid w:val="001C1416"/>
    <w:rsid w:val="001C4728"/>
    <w:rsid w:val="001E3BC0"/>
    <w:rsid w:val="002048AC"/>
    <w:rsid w:val="00211E45"/>
    <w:rsid w:val="00262C5A"/>
    <w:rsid w:val="00276A03"/>
    <w:rsid w:val="002B796A"/>
    <w:rsid w:val="002F75FD"/>
    <w:rsid w:val="00326B4B"/>
    <w:rsid w:val="00334BE8"/>
    <w:rsid w:val="00350423"/>
    <w:rsid w:val="00371AF7"/>
    <w:rsid w:val="0038008B"/>
    <w:rsid w:val="00392C91"/>
    <w:rsid w:val="00395A32"/>
    <w:rsid w:val="003B4C4B"/>
    <w:rsid w:val="003E2B22"/>
    <w:rsid w:val="0042442B"/>
    <w:rsid w:val="0044317A"/>
    <w:rsid w:val="0044719C"/>
    <w:rsid w:val="004A1E88"/>
    <w:rsid w:val="004C2494"/>
    <w:rsid w:val="004E3687"/>
    <w:rsid w:val="004F0E79"/>
    <w:rsid w:val="00502FB4"/>
    <w:rsid w:val="006101E1"/>
    <w:rsid w:val="006A4A69"/>
    <w:rsid w:val="006A6C7F"/>
    <w:rsid w:val="00730C6B"/>
    <w:rsid w:val="0073779C"/>
    <w:rsid w:val="00742C61"/>
    <w:rsid w:val="00864C12"/>
    <w:rsid w:val="008C06A1"/>
    <w:rsid w:val="00910891"/>
    <w:rsid w:val="00910ECD"/>
    <w:rsid w:val="00913A04"/>
    <w:rsid w:val="00932272"/>
    <w:rsid w:val="00943A39"/>
    <w:rsid w:val="009452BB"/>
    <w:rsid w:val="00980FB0"/>
    <w:rsid w:val="009923B3"/>
    <w:rsid w:val="00A41ECB"/>
    <w:rsid w:val="00A853CB"/>
    <w:rsid w:val="00A91A80"/>
    <w:rsid w:val="00AE12E2"/>
    <w:rsid w:val="00AF5992"/>
    <w:rsid w:val="00B05635"/>
    <w:rsid w:val="00B25E7E"/>
    <w:rsid w:val="00B73036"/>
    <w:rsid w:val="00B975D1"/>
    <w:rsid w:val="00BB0DDA"/>
    <w:rsid w:val="00BB740B"/>
    <w:rsid w:val="00C0429B"/>
    <w:rsid w:val="00CC2F60"/>
    <w:rsid w:val="00CD28DD"/>
    <w:rsid w:val="00E049DD"/>
    <w:rsid w:val="00E10D5F"/>
    <w:rsid w:val="00E24079"/>
    <w:rsid w:val="00E526F0"/>
    <w:rsid w:val="00EB7F28"/>
    <w:rsid w:val="00ED5EDC"/>
    <w:rsid w:val="00EE0976"/>
    <w:rsid w:val="00EE64DE"/>
    <w:rsid w:val="00F26258"/>
    <w:rsid w:val="00F545BA"/>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976"/>
    <w:pPr>
      <w:spacing w:after="200" w:line="276" w:lineRule="auto"/>
    </w:pPr>
    <w:rPr>
      <w:rFonts w:ascii="Calibri" w:eastAsia="Calibri" w:hAnsi="Calibri"/>
      <w:sz w:val="22"/>
      <w:szCs w:val="22"/>
    </w:rPr>
  </w:style>
  <w:style w:type="paragraph" w:styleId="Heading3">
    <w:name w:val="heading 3"/>
    <w:basedOn w:val="Normal"/>
    <w:next w:val="Normal"/>
    <w:qFormat/>
    <w:rsid w:val="0044317A"/>
    <w:pPr>
      <w:keepNext/>
      <w:spacing w:after="2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Body"/>
    <w:next w:val="Normal"/>
    <w:rsid w:val="00980FB0"/>
  </w:style>
  <w:style w:type="paragraph" w:customStyle="1" w:styleId="Address">
    <w:name w:val="Address"/>
    <w:basedOn w:val="Normal"/>
    <w:rsid w:val="00980FB0"/>
    <w:pPr>
      <w:spacing w:after="0"/>
    </w:pPr>
  </w:style>
  <w:style w:type="paragraph" w:styleId="ListBullet">
    <w:name w:val="List Bullet"/>
    <w:basedOn w:val="Normal"/>
    <w:rsid w:val="0044317A"/>
    <w:pPr>
      <w:numPr>
        <w:numId w:val="5"/>
      </w:numPr>
      <w:tabs>
        <w:tab w:val="clear" w:pos="360"/>
        <w:tab w:val="left" w:pos="180"/>
      </w:tabs>
      <w:spacing w:after="240"/>
      <w:ind w:left="180" w:hanging="180"/>
      <w:contextualSpacing/>
    </w:pPr>
  </w:style>
  <w:style w:type="paragraph" w:styleId="Salutation">
    <w:name w:val="Salutation"/>
    <w:basedOn w:val="Body"/>
    <w:next w:val="Normal"/>
    <w:rsid w:val="00A853CB"/>
    <w:pPr>
      <w:spacing w:before="1390"/>
    </w:pPr>
  </w:style>
  <w:style w:type="paragraph" w:styleId="Closing">
    <w:name w:val="Closing"/>
    <w:basedOn w:val="Normal"/>
    <w:rsid w:val="00ED5EDC"/>
    <w:pPr>
      <w:spacing w:after="120"/>
    </w:pPr>
  </w:style>
  <w:style w:type="paragraph" w:customStyle="1" w:styleId="SendersNameTitle">
    <w:name w:val="Senders Name Title"/>
    <w:basedOn w:val="Normal"/>
    <w:rsid w:val="009923B3"/>
    <w:pPr>
      <w:spacing w:after="0"/>
    </w:pPr>
  </w:style>
  <w:style w:type="paragraph" w:styleId="Header">
    <w:name w:val="header"/>
    <w:basedOn w:val="Normal"/>
    <w:rsid w:val="00943A39"/>
    <w:pPr>
      <w:tabs>
        <w:tab w:val="center" w:pos="4320"/>
        <w:tab w:val="right" w:pos="8640"/>
      </w:tabs>
    </w:pPr>
  </w:style>
  <w:style w:type="paragraph" w:styleId="Footer">
    <w:name w:val="footer"/>
    <w:basedOn w:val="Normal"/>
    <w:rsid w:val="00943A39"/>
    <w:pPr>
      <w:tabs>
        <w:tab w:val="center" w:pos="4320"/>
        <w:tab w:val="right" w:pos="8640"/>
      </w:tabs>
    </w:pPr>
  </w:style>
  <w:style w:type="paragraph" w:customStyle="1" w:styleId="Body">
    <w:name w:val="Body"/>
    <w:basedOn w:val="Normal"/>
    <w:rsid w:val="00000F01"/>
    <w:pPr>
      <w:spacing w:after="270"/>
    </w:pPr>
  </w:style>
  <w:style w:type="character" w:styleId="Hyperlink">
    <w:name w:val="Hyperlink"/>
    <w:uiPriority w:val="99"/>
    <w:unhideWhenUsed/>
    <w:rsid w:val="00EE0976"/>
    <w:rPr>
      <w:color w:val="0000FF"/>
      <w:u w:val="single"/>
    </w:rPr>
  </w:style>
  <w:style w:type="paragraph" w:styleId="ListParagraph">
    <w:name w:val="List Paragraph"/>
    <w:basedOn w:val="Normal"/>
    <w:uiPriority w:val="34"/>
    <w:qFormat/>
    <w:rsid w:val="00EE0976"/>
    <w:pPr>
      <w:ind w:left="720"/>
      <w:contextualSpacing/>
    </w:pPr>
  </w:style>
  <w:style w:type="table" w:styleId="TableGrid">
    <w:name w:val="Table Grid"/>
    <w:basedOn w:val="TableNormal"/>
    <w:uiPriority w:val="59"/>
    <w:rsid w:val="00EE097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A4A69"/>
    <w:pPr>
      <w:spacing w:after="0" w:line="240" w:lineRule="auto"/>
    </w:pPr>
    <w:rPr>
      <w:rFonts w:ascii="Tahoma" w:hAnsi="Tahoma" w:cs="Tahoma"/>
      <w:sz w:val="16"/>
      <w:szCs w:val="16"/>
    </w:rPr>
  </w:style>
  <w:style w:type="character" w:customStyle="1" w:styleId="BalloonTextChar">
    <w:name w:val="Balloon Text Char"/>
    <w:link w:val="BalloonText"/>
    <w:rsid w:val="006A4A6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976"/>
    <w:pPr>
      <w:spacing w:after="200" w:line="276" w:lineRule="auto"/>
    </w:pPr>
    <w:rPr>
      <w:rFonts w:ascii="Calibri" w:eastAsia="Calibri" w:hAnsi="Calibri"/>
      <w:sz w:val="22"/>
      <w:szCs w:val="22"/>
    </w:rPr>
  </w:style>
  <w:style w:type="paragraph" w:styleId="Heading3">
    <w:name w:val="heading 3"/>
    <w:basedOn w:val="Normal"/>
    <w:next w:val="Normal"/>
    <w:qFormat/>
    <w:rsid w:val="0044317A"/>
    <w:pPr>
      <w:keepNext/>
      <w:spacing w:after="2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Body"/>
    <w:next w:val="Normal"/>
    <w:rsid w:val="00980FB0"/>
  </w:style>
  <w:style w:type="paragraph" w:customStyle="1" w:styleId="Address">
    <w:name w:val="Address"/>
    <w:basedOn w:val="Normal"/>
    <w:rsid w:val="00980FB0"/>
    <w:pPr>
      <w:spacing w:after="0"/>
    </w:pPr>
  </w:style>
  <w:style w:type="paragraph" w:styleId="ListBullet">
    <w:name w:val="List Bullet"/>
    <w:basedOn w:val="Normal"/>
    <w:rsid w:val="0044317A"/>
    <w:pPr>
      <w:numPr>
        <w:numId w:val="5"/>
      </w:numPr>
      <w:tabs>
        <w:tab w:val="clear" w:pos="360"/>
        <w:tab w:val="left" w:pos="180"/>
      </w:tabs>
      <w:spacing w:after="240"/>
      <w:ind w:left="180" w:hanging="180"/>
      <w:contextualSpacing/>
    </w:pPr>
  </w:style>
  <w:style w:type="paragraph" w:styleId="Salutation">
    <w:name w:val="Salutation"/>
    <w:basedOn w:val="Body"/>
    <w:next w:val="Normal"/>
    <w:rsid w:val="00A853CB"/>
    <w:pPr>
      <w:spacing w:before="1390"/>
    </w:pPr>
  </w:style>
  <w:style w:type="paragraph" w:styleId="Closing">
    <w:name w:val="Closing"/>
    <w:basedOn w:val="Normal"/>
    <w:rsid w:val="00ED5EDC"/>
    <w:pPr>
      <w:spacing w:after="120"/>
    </w:pPr>
  </w:style>
  <w:style w:type="paragraph" w:customStyle="1" w:styleId="SendersNameTitle">
    <w:name w:val="Senders Name Title"/>
    <w:basedOn w:val="Normal"/>
    <w:rsid w:val="009923B3"/>
    <w:pPr>
      <w:spacing w:after="0"/>
    </w:pPr>
  </w:style>
  <w:style w:type="paragraph" w:styleId="Header">
    <w:name w:val="header"/>
    <w:basedOn w:val="Normal"/>
    <w:rsid w:val="00943A39"/>
    <w:pPr>
      <w:tabs>
        <w:tab w:val="center" w:pos="4320"/>
        <w:tab w:val="right" w:pos="8640"/>
      </w:tabs>
    </w:pPr>
  </w:style>
  <w:style w:type="paragraph" w:styleId="Footer">
    <w:name w:val="footer"/>
    <w:basedOn w:val="Normal"/>
    <w:rsid w:val="00943A39"/>
    <w:pPr>
      <w:tabs>
        <w:tab w:val="center" w:pos="4320"/>
        <w:tab w:val="right" w:pos="8640"/>
      </w:tabs>
    </w:pPr>
  </w:style>
  <w:style w:type="paragraph" w:customStyle="1" w:styleId="Body">
    <w:name w:val="Body"/>
    <w:basedOn w:val="Normal"/>
    <w:rsid w:val="00000F01"/>
    <w:pPr>
      <w:spacing w:after="270"/>
    </w:pPr>
  </w:style>
  <w:style w:type="character" w:styleId="Hyperlink">
    <w:name w:val="Hyperlink"/>
    <w:uiPriority w:val="99"/>
    <w:unhideWhenUsed/>
    <w:rsid w:val="00EE0976"/>
    <w:rPr>
      <w:color w:val="0000FF"/>
      <w:u w:val="single"/>
    </w:rPr>
  </w:style>
  <w:style w:type="paragraph" w:styleId="ListParagraph">
    <w:name w:val="List Paragraph"/>
    <w:basedOn w:val="Normal"/>
    <w:uiPriority w:val="34"/>
    <w:qFormat/>
    <w:rsid w:val="00EE0976"/>
    <w:pPr>
      <w:ind w:left="720"/>
      <w:contextualSpacing/>
    </w:pPr>
  </w:style>
  <w:style w:type="table" w:styleId="TableGrid">
    <w:name w:val="Table Grid"/>
    <w:basedOn w:val="TableNormal"/>
    <w:uiPriority w:val="59"/>
    <w:rsid w:val="00EE097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A4A69"/>
    <w:pPr>
      <w:spacing w:after="0" w:line="240" w:lineRule="auto"/>
    </w:pPr>
    <w:rPr>
      <w:rFonts w:ascii="Tahoma" w:hAnsi="Tahoma" w:cs="Tahoma"/>
      <w:sz w:val="16"/>
      <w:szCs w:val="16"/>
    </w:rPr>
  </w:style>
  <w:style w:type="character" w:customStyle="1" w:styleId="BalloonTextChar">
    <w:name w:val="Balloon Text Char"/>
    <w:link w:val="BalloonText"/>
    <w:rsid w:val="006A4A6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ndy.Rivera@finra.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ndy.Rivera@finra.org" TargetMode="External"/><Relationship Id="rId4" Type="http://schemas.openxmlformats.org/officeDocument/2006/relationships/settings" Target="settings.xml"/><Relationship Id="rId9" Type="http://schemas.openxmlformats.org/officeDocument/2006/relationships/hyperlink" Target="http://www.finra.org/web/idcplg?IdcService=GET_FILE&amp;dDocName=p168887&amp;RevisionSelectionMethod=LatestReleased&amp;Rendition=primary&amp;allowInterrupt=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R\Desktop\letterhead_electronicfile_kstr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letterhead_electronicfile_kstreet.dot</Template>
  <TotalTime>3</TotalTime>
  <Pages>2</Pages>
  <Words>377</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t:lpstr>
    </vt:vector>
  </TitlesOfParts>
  <Company>The Gate Worldwide LLC</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riverar</dc:creator>
  <cp:lastModifiedBy>dixonr</cp:lastModifiedBy>
  <cp:revision>3</cp:revision>
  <dcterms:created xsi:type="dcterms:W3CDTF">2012-09-13T16:04:00Z</dcterms:created>
  <dcterms:modified xsi:type="dcterms:W3CDTF">2012-09-13T16:06:00Z</dcterms:modified>
</cp:coreProperties>
</file>