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1680">
      <w:pPr>
        <w:pStyle w:val="Heading1"/>
        <w:widowControl/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smallCaps/>
          <w:sz w:val="24"/>
        </w:rPr>
        <w:t>Member Information for Proposed Business Expansion</w:t>
      </w:r>
    </w:p>
    <w:p w:rsidR="00000000" w:rsidRDefault="005C168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DISCRETIONARY ACCOUNTS</w:t>
      </w:r>
    </w:p>
    <w:p w:rsidR="00000000" w:rsidRDefault="005C1680" w:rsidP="003D4D0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</w:t>
            </w:r>
            <w:r>
              <w:rPr>
                <w:rFonts w:ascii="Arial" w:hAnsi="Arial"/>
              </w:rPr>
              <w:t>_________________________________</w:t>
            </w: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5C1680" w:rsidP="003D4D0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</w:tbl>
    <w:p w:rsidR="00000000" w:rsidRDefault="005C1680">
      <w:pPr>
        <w:rPr>
          <w:rFonts w:ascii="Arial" w:hAnsi="Arial"/>
          <w:b/>
          <w:sz w:val="32"/>
        </w:rPr>
      </w:pPr>
      <w:r>
        <w:rPr>
          <w:rFonts w:ascii="Arial" w:hAnsi="Arial"/>
          <w:smallCaps/>
        </w:rPr>
        <w:t xml:space="preserve"> </w:t>
      </w:r>
    </w:p>
    <w:p w:rsidR="00000000" w:rsidRDefault="005C1680" w:rsidP="003D4D0F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Estimated percentage of the firm’s customer accounts that are anticipated to be designated as discretionary (check one):</w:t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0 </w:t>
      </w:r>
      <w:r>
        <w:rPr>
          <w:rFonts w:ascii="Arial" w:hAnsi="Arial"/>
        </w:rPr>
        <w:tab/>
        <w:t xml:space="preserve">  to 5%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6%  to 10%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11% to 25%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26% to 50%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51% to 75%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76% or more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5C1680" w:rsidP="003D4D0F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The firm’s compensation in connection with discretionary activity will be:</w:t>
      </w:r>
    </w:p>
    <w:p w:rsidR="00000000" w:rsidRDefault="005C1680" w:rsidP="003D4D0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  <w:r>
        <w:rPr>
          <w:rFonts w:ascii="Arial" w:hAnsi="Arial"/>
        </w:rPr>
        <w:t xml:space="preserve">Fee-based (as with managed accounts) 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  <w:r>
        <w:rPr>
          <w:rFonts w:ascii="Arial" w:hAnsi="Arial"/>
        </w:rPr>
        <w:t>Transaction-based commissions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5C1680" w:rsidP="003D4D0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5C1680" w:rsidP="003D4D0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5C1680" w:rsidP="003D4D0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</w:rPr>
      </w:pPr>
      <w:r>
        <w:rPr>
          <w:rFonts w:ascii="Arial" w:hAnsi="Arial"/>
          <w:smallCaps/>
        </w:rPr>
        <w:br w:type="page"/>
      </w:r>
      <w:r>
        <w:rPr>
          <w:rFonts w:ascii="Arial" w:hAnsi="Arial"/>
          <w:b/>
          <w:smallCaps/>
        </w:rPr>
        <w:lastRenderedPageBreak/>
        <w:t>Information and Documentation to be Sub</w:t>
      </w:r>
      <w:r>
        <w:rPr>
          <w:rFonts w:ascii="Arial" w:hAnsi="Arial"/>
          <w:b/>
          <w:smallCaps/>
        </w:rPr>
        <w:t>mitted</w:t>
      </w:r>
    </w:p>
    <w:p w:rsidR="00000000" w:rsidRDefault="005C1680" w:rsidP="003D4D0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5C1680" w:rsidP="003D4D0F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copy of the discretionary account authorization form.</w:t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5C1680" w:rsidP="003D4D0F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A description of the firm’s policies and standards for accepting or rejecting discretionary accounts. </w:t>
      </w:r>
    </w:p>
    <w:p w:rsidR="0000000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5C1680" w:rsidP="003D4D0F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description of the firm’s criteria for permitting account executives to handle discretionary accounts.</w:t>
      </w:r>
    </w:p>
    <w:p w:rsidR="005C1680" w:rsidRDefault="005C1680" w:rsidP="003D4D0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sectPr w:rsidR="005C168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80" w:rsidRDefault="005C1680">
      <w:r>
        <w:separator/>
      </w:r>
    </w:p>
  </w:endnote>
  <w:endnote w:type="continuationSeparator" w:id="0">
    <w:p w:rsidR="005C1680" w:rsidRDefault="005C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680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5C1680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680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D0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5C1680">
    <w:pPr>
      <w:pStyle w:val="Footer"/>
      <w:widowControl/>
      <w:rPr>
        <w:b/>
      </w:rPr>
    </w:pPr>
    <w:r>
      <w:rPr>
        <w:b/>
      </w:rPr>
      <w:t>Version: 12-99</w:t>
    </w:r>
  </w:p>
  <w:p w:rsidR="00000000" w:rsidRDefault="005C1680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80" w:rsidRDefault="005C1680">
      <w:r>
        <w:separator/>
      </w:r>
    </w:p>
  </w:footnote>
  <w:footnote w:type="continuationSeparator" w:id="0">
    <w:p w:rsidR="005C1680" w:rsidRDefault="005C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680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08"/>
    <w:multiLevelType w:val="singleLevel"/>
    <w:tmpl w:val="E430B7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0CD036D6"/>
    <w:multiLevelType w:val="singleLevel"/>
    <w:tmpl w:val="E430B7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F"/>
    <w:rsid w:val="003D4D0F"/>
    <w:rsid w:val="005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2014-07-23T18:23:00Z</dcterms:created>
  <dcterms:modified xsi:type="dcterms:W3CDTF">2014-07-23T18:23:00Z</dcterms:modified>
</cp:coreProperties>
</file>